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23A" w:rsidRDefault="00257E07">
      <w:pPr>
        <w:jc w:val="center"/>
        <w:rPr>
          <w:rFonts w:ascii="Arial" w:eastAsia="Arial" w:hAnsi="Arial" w:cs="Arial"/>
          <w:sz w:val="20"/>
          <w:szCs w:val="20"/>
        </w:rPr>
      </w:pPr>
      <w:bookmarkStart w:id="0" w:name="_GoBack"/>
      <w:bookmarkEnd w:id="0"/>
      <w:r>
        <w:rPr>
          <w:rFonts w:ascii="Arial" w:eastAsia="Arial" w:hAnsi="Arial" w:cs="Arial"/>
          <w:b/>
          <w:sz w:val="20"/>
          <w:szCs w:val="20"/>
        </w:rPr>
        <w:t>INFORMACIÓN PRECONTRACTUAL</w:t>
      </w:r>
    </w:p>
    <w:p w:rsidR="0013623A" w:rsidRDefault="0013623A">
      <w:pPr>
        <w:rPr>
          <w:rFonts w:ascii="Arial" w:eastAsia="Arial" w:hAnsi="Arial" w:cs="Arial"/>
          <w:b/>
          <w:sz w:val="20"/>
          <w:szCs w:val="20"/>
        </w:rPr>
      </w:pPr>
    </w:p>
    <w:p w:rsidR="0013623A" w:rsidRDefault="00257E07">
      <w:pPr>
        <w:jc w:val="center"/>
        <w:rPr>
          <w:rFonts w:ascii="Arial" w:eastAsia="Arial" w:hAnsi="Arial" w:cs="Arial"/>
          <w:b/>
          <w:sz w:val="20"/>
          <w:szCs w:val="20"/>
        </w:rPr>
      </w:pPr>
      <w:r>
        <w:rPr>
          <w:rFonts w:ascii="Arial" w:eastAsia="Arial" w:hAnsi="Arial" w:cs="Arial"/>
          <w:b/>
          <w:sz w:val="20"/>
          <w:szCs w:val="20"/>
        </w:rPr>
        <w:t>CARTILLA DE TARJETA DE CRÉDITO – TARJETA PREPAGA</w:t>
      </w:r>
    </w:p>
    <w:p w:rsidR="0013623A" w:rsidRDefault="0013623A">
      <w:pPr>
        <w:jc w:val="center"/>
        <w:rPr>
          <w:rFonts w:ascii="Arial" w:eastAsia="Arial" w:hAnsi="Arial" w:cs="Arial"/>
          <w:b/>
          <w:sz w:val="20"/>
          <w:szCs w:val="20"/>
        </w:rPr>
      </w:pPr>
    </w:p>
    <w:p w:rsidR="0013623A" w:rsidRDefault="00257E07">
      <w:pPr>
        <w:jc w:val="both"/>
        <w:rPr>
          <w:rFonts w:ascii="Arial" w:eastAsia="Arial" w:hAnsi="Arial" w:cs="Arial"/>
          <w:sz w:val="20"/>
          <w:szCs w:val="20"/>
        </w:rPr>
      </w:pPr>
      <w:r>
        <w:rPr>
          <w:rFonts w:ascii="Arial" w:eastAsia="Arial" w:hAnsi="Arial" w:cs="Arial"/>
          <w:sz w:val="20"/>
          <w:szCs w:val="20"/>
        </w:rPr>
        <w:t>En cumplimiento de lo dispuesto por la Ley N° 19.731 y la normativa vigente del Banco Central del Uruguay (en adelante, el “</w:t>
      </w:r>
      <w:r>
        <w:rPr>
          <w:rFonts w:ascii="Arial" w:eastAsia="Arial" w:hAnsi="Arial" w:cs="Arial"/>
          <w:b/>
          <w:sz w:val="20"/>
          <w:szCs w:val="20"/>
        </w:rPr>
        <w:t>BCU</w:t>
      </w:r>
      <w:r>
        <w:rPr>
          <w:rFonts w:ascii="Arial" w:eastAsia="Arial" w:hAnsi="Arial" w:cs="Arial"/>
          <w:sz w:val="20"/>
          <w:szCs w:val="20"/>
        </w:rPr>
        <w:t>”), Banco Bilbao Vizcaya Argentaria Uruguay S.A. (en adelante, “</w:t>
      </w:r>
      <w:r>
        <w:rPr>
          <w:rFonts w:ascii="Arial" w:eastAsia="Arial" w:hAnsi="Arial" w:cs="Arial"/>
          <w:b/>
          <w:sz w:val="20"/>
          <w:szCs w:val="20"/>
        </w:rPr>
        <w:t>BBVA</w:t>
      </w:r>
      <w:r>
        <w:rPr>
          <w:rFonts w:ascii="Arial" w:eastAsia="Arial" w:hAnsi="Arial" w:cs="Arial"/>
          <w:sz w:val="20"/>
          <w:szCs w:val="20"/>
        </w:rPr>
        <w:t>” o el “</w:t>
      </w:r>
      <w:r>
        <w:rPr>
          <w:rFonts w:ascii="Arial" w:eastAsia="Arial" w:hAnsi="Arial" w:cs="Arial"/>
          <w:b/>
          <w:sz w:val="20"/>
          <w:szCs w:val="20"/>
        </w:rPr>
        <w:t>Banco</w:t>
      </w:r>
      <w:r>
        <w:rPr>
          <w:rFonts w:ascii="Arial" w:eastAsia="Arial" w:hAnsi="Arial" w:cs="Arial"/>
          <w:sz w:val="20"/>
          <w:szCs w:val="20"/>
        </w:rPr>
        <w:t>”) notifica en este acto a los clientes (en adelante, el “</w:t>
      </w:r>
      <w:r>
        <w:rPr>
          <w:rFonts w:ascii="Arial" w:eastAsia="Arial" w:hAnsi="Arial" w:cs="Arial"/>
          <w:b/>
          <w:sz w:val="20"/>
          <w:szCs w:val="20"/>
        </w:rPr>
        <w:t>Cliente</w:t>
      </w:r>
      <w:r>
        <w:rPr>
          <w:rFonts w:ascii="Arial" w:eastAsia="Arial" w:hAnsi="Arial" w:cs="Arial"/>
          <w:sz w:val="20"/>
          <w:szCs w:val="20"/>
        </w:rPr>
        <w:t>” o “Usuario”) de la siguiente información precontractual destinada a explicitar las principales condiciones aplicables a los productos Tarjeta de Crédito y Tarjeta Prepaga. Las condiciones especiales aplicables a estos productos se encuentran documentadas en el formulario de “Condiciones Generales y Especiales de Contratación.”</w:t>
      </w:r>
    </w:p>
    <w:p w:rsidR="0013623A" w:rsidRDefault="0013623A">
      <w:pPr>
        <w:jc w:val="both"/>
        <w:rPr>
          <w:rFonts w:ascii="Arial" w:eastAsia="Arial" w:hAnsi="Arial" w:cs="Arial"/>
          <w:sz w:val="20"/>
          <w:szCs w:val="20"/>
        </w:rPr>
      </w:pPr>
    </w:p>
    <w:p w:rsidR="0013623A" w:rsidRDefault="00257E07">
      <w:pPr>
        <w:numPr>
          <w:ilvl w:val="0"/>
          <w:numId w:val="2"/>
        </w:numPr>
        <w:ind w:left="426" w:hanging="426"/>
        <w:jc w:val="both"/>
        <w:rPr>
          <w:rFonts w:ascii="Arial" w:eastAsia="Arial" w:hAnsi="Arial" w:cs="Arial"/>
          <w:sz w:val="20"/>
          <w:szCs w:val="20"/>
        </w:rPr>
      </w:pPr>
      <w:r>
        <w:rPr>
          <w:rFonts w:ascii="Arial" w:eastAsia="Arial" w:hAnsi="Arial" w:cs="Arial"/>
          <w:b/>
          <w:sz w:val="20"/>
          <w:szCs w:val="20"/>
        </w:rPr>
        <w:t xml:space="preserve">Cargos, gastos, tributos, comisiones, tarifas, seguros y multas: </w:t>
      </w:r>
      <w:r>
        <w:rPr>
          <w:rFonts w:ascii="Arial" w:eastAsia="Arial" w:hAnsi="Arial" w:cs="Arial"/>
          <w:sz w:val="20"/>
          <w:szCs w:val="20"/>
        </w:rPr>
        <w:t xml:space="preserve">Serán de cargo del Usuario de la Tarjeta de Crédito y/o Tarjeta Prepaga todos los cargos que hayan sido realizados por el mismo, sin importar quien la haya utilizado. De igual forma, serán de costo del Usuario todos los gastos de las gestiones, avisos, comunicaciones de cualquier índole que el Banco realice u ordene como consecuencia de la pérdida o robo de la Tarjeta de Crédito y/o Tarjeta Prepaga. El Banco cobrará, en adición, una comisión por utilización de la Tarjeta de Crédito y/o Tarjeta Prepaga en el exterior, y podrá cobrar las comisiones de administración que se indican abajo. A los cargos, comisiones y gastos adeudados por el Usuario, se agregará toda presente o futura imposición, gravamen, prestación pecuniaria de carácter legal, tributo o deducción de cualquier naturaleza, impuesta por normas legales o reglamentarias y que tenga relación con los contratos que se suscriban en virtud de los servicios que se enuncian en la presente Cartilla, su cumplimiento o instrumentación, que grave o tenga como base de cálculo los activos o patrimonios del Banco, o del cesionario (nacional o extranjero), si correspondiere, y que la ley no impida trasladar. </w:t>
      </w:r>
    </w:p>
    <w:p w:rsidR="0013623A" w:rsidRDefault="0013623A">
      <w:pPr>
        <w:ind w:left="426"/>
        <w:jc w:val="both"/>
        <w:rPr>
          <w:rFonts w:ascii="Arial" w:eastAsia="Arial" w:hAnsi="Arial" w:cs="Arial"/>
          <w:sz w:val="20"/>
          <w:szCs w:val="20"/>
        </w:rPr>
      </w:pPr>
    </w:p>
    <w:p w:rsidR="0013623A" w:rsidRDefault="00257E07">
      <w:pPr>
        <w:numPr>
          <w:ilvl w:val="1"/>
          <w:numId w:val="6"/>
        </w:numPr>
        <w:jc w:val="both"/>
        <w:rPr>
          <w:rFonts w:ascii="Arial" w:eastAsia="Arial" w:hAnsi="Arial" w:cs="Arial"/>
          <w:b/>
          <w:sz w:val="20"/>
          <w:szCs w:val="20"/>
        </w:rPr>
      </w:pPr>
      <w:r>
        <w:rPr>
          <w:rFonts w:ascii="Arial" w:eastAsia="Arial" w:hAnsi="Arial" w:cs="Arial"/>
          <w:b/>
          <w:sz w:val="20"/>
          <w:szCs w:val="20"/>
        </w:rPr>
        <w:t>Costos asociados a las Tarjetas de Crédito:</w:t>
      </w:r>
    </w:p>
    <w:p w:rsidR="0013623A" w:rsidRDefault="0013623A">
      <w:pPr>
        <w:ind w:left="720"/>
        <w:jc w:val="both"/>
      </w:pPr>
    </w:p>
    <w:p w:rsidR="0013623A" w:rsidRDefault="00257E07">
      <w:pPr>
        <w:numPr>
          <w:ilvl w:val="2"/>
          <w:numId w:val="6"/>
        </w:numPr>
        <w:jc w:val="both"/>
      </w:pPr>
      <w:r>
        <w:rPr>
          <w:rFonts w:ascii="Arial" w:eastAsia="Arial" w:hAnsi="Arial" w:cs="Arial"/>
          <w:b/>
          <w:sz w:val="20"/>
          <w:szCs w:val="20"/>
        </w:rPr>
        <w:t xml:space="preserve">Comisión de emisión: </w:t>
      </w:r>
      <w:r>
        <w:rPr>
          <w:rFonts w:ascii="Arial" w:eastAsia="Arial" w:hAnsi="Arial" w:cs="Arial"/>
          <w:sz w:val="20"/>
          <w:szCs w:val="20"/>
        </w:rPr>
        <w:t xml:space="preserve">Emisión gratuita (primer año sin costo) </w:t>
      </w:r>
    </w:p>
    <w:p w:rsidR="0013623A" w:rsidRDefault="0013623A">
      <w:pPr>
        <w:ind w:left="708"/>
        <w:jc w:val="both"/>
        <w:rPr>
          <w:rFonts w:ascii="Arial" w:eastAsia="Arial" w:hAnsi="Arial" w:cs="Arial"/>
          <w:b/>
          <w:sz w:val="20"/>
          <w:szCs w:val="20"/>
        </w:rPr>
      </w:pPr>
    </w:p>
    <w:p w:rsidR="0013623A" w:rsidRDefault="00257E07">
      <w:pPr>
        <w:numPr>
          <w:ilvl w:val="2"/>
          <w:numId w:val="6"/>
        </w:numPr>
        <w:jc w:val="both"/>
        <w:rPr>
          <w:rFonts w:ascii="Arial" w:eastAsia="Arial" w:hAnsi="Arial" w:cs="Arial"/>
          <w:b/>
          <w:sz w:val="20"/>
          <w:szCs w:val="20"/>
        </w:rPr>
      </w:pPr>
      <w:r>
        <w:rPr>
          <w:rFonts w:ascii="Arial" w:eastAsia="Arial" w:hAnsi="Arial" w:cs="Arial"/>
          <w:b/>
          <w:sz w:val="20"/>
          <w:szCs w:val="20"/>
        </w:rPr>
        <w:t>Comisión de renovación:</w:t>
      </w:r>
    </w:p>
    <w:p w:rsidR="0013623A" w:rsidRDefault="0013623A">
      <w:pPr>
        <w:ind w:left="708"/>
        <w:jc w:val="both"/>
      </w:pPr>
    </w:p>
    <w:p w:rsidR="0013623A" w:rsidRDefault="00257E07">
      <w:pPr>
        <w:ind w:left="708"/>
        <w:jc w:val="both"/>
        <w:rPr>
          <w:rFonts w:ascii="Arial" w:eastAsia="Arial" w:hAnsi="Arial" w:cs="Arial"/>
          <w:b/>
          <w:sz w:val="20"/>
          <w:szCs w:val="20"/>
          <w:u w:val="single"/>
        </w:rPr>
      </w:pPr>
      <w:r>
        <w:rPr>
          <w:rFonts w:ascii="Arial" w:eastAsia="Arial" w:hAnsi="Arial" w:cs="Arial"/>
          <w:b/>
          <w:sz w:val="20"/>
          <w:szCs w:val="20"/>
          <w:u w:val="single"/>
        </w:rPr>
        <w:t>VISA:</w:t>
      </w:r>
    </w:p>
    <w:p w:rsidR="0013623A" w:rsidRDefault="0013623A">
      <w:pPr>
        <w:ind w:left="708"/>
        <w:jc w:val="both"/>
      </w:pPr>
    </w:p>
    <w:tbl>
      <w:tblPr>
        <w:tblStyle w:val="8"/>
        <w:tblW w:w="8849" w:type="dxa"/>
        <w:jc w:val="center"/>
        <w:tblInd w:w="0" w:type="dxa"/>
        <w:tblLayout w:type="fixed"/>
        <w:tblLook w:val="0000" w:firstRow="0" w:lastRow="0" w:firstColumn="0" w:lastColumn="0" w:noHBand="0" w:noVBand="0"/>
      </w:tblPr>
      <w:tblGrid>
        <w:gridCol w:w="4310"/>
        <w:gridCol w:w="1917"/>
        <w:gridCol w:w="2622"/>
      </w:tblGrid>
      <w:tr w:rsidR="0013623A">
        <w:trPr>
          <w:trHeight w:val="315"/>
          <w:jc w:val="center"/>
        </w:trPr>
        <w:tc>
          <w:tcPr>
            <w:tcW w:w="4310" w:type="dxa"/>
            <w:tcBorders>
              <w:top w:val="single" w:sz="12" w:space="0" w:color="000000"/>
              <w:left w:val="single" w:sz="8" w:space="0" w:color="000000"/>
              <w:bottom w:val="single" w:sz="8" w:space="0" w:color="000000"/>
              <w:right w:val="single" w:sz="8" w:space="0" w:color="000000"/>
            </w:tcBorders>
            <w:shd w:val="clear" w:color="auto" w:fill="333399"/>
            <w:vAlign w:val="center"/>
          </w:tcPr>
          <w:p w:rsidR="0013623A" w:rsidRDefault="00257E07">
            <w:pPr>
              <w:jc w:val="center"/>
              <w:rPr>
                <w:rFonts w:ascii="Arial" w:eastAsia="Arial" w:hAnsi="Arial" w:cs="Arial"/>
                <w:b/>
                <w:color w:val="FFFFFF"/>
                <w:sz w:val="20"/>
                <w:szCs w:val="20"/>
              </w:rPr>
            </w:pPr>
            <w:r>
              <w:rPr>
                <w:rFonts w:ascii="Arial" w:eastAsia="Arial" w:hAnsi="Arial" w:cs="Arial"/>
                <w:b/>
                <w:color w:val="FFFFFF"/>
                <w:sz w:val="20"/>
                <w:szCs w:val="20"/>
              </w:rPr>
              <w:t>Tarjetas de Crédito VISA</w:t>
            </w:r>
          </w:p>
        </w:tc>
        <w:tc>
          <w:tcPr>
            <w:tcW w:w="1917" w:type="dxa"/>
            <w:tcBorders>
              <w:top w:val="single" w:sz="12" w:space="0" w:color="000000"/>
              <w:left w:val="nil"/>
              <w:bottom w:val="single" w:sz="8" w:space="0" w:color="000000"/>
              <w:right w:val="nil"/>
            </w:tcBorders>
            <w:shd w:val="clear" w:color="auto" w:fill="333399"/>
            <w:vAlign w:val="center"/>
          </w:tcPr>
          <w:p w:rsidR="0013623A" w:rsidRDefault="00257E07">
            <w:pPr>
              <w:jc w:val="center"/>
              <w:rPr>
                <w:rFonts w:ascii="Arial" w:eastAsia="Arial" w:hAnsi="Arial" w:cs="Arial"/>
                <w:b/>
                <w:color w:val="FFFFFF"/>
                <w:sz w:val="20"/>
                <w:szCs w:val="20"/>
              </w:rPr>
            </w:pPr>
            <w:r>
              <w:rPr>
                <w:rFonts w:ascii="Arial" w:eastAsia="Arial" w:hAnsi="Arial" w:cs="Arial"/>
                <w:b/>
                <w:color w:val="FFFFFF"/>
                <w:sz w:val="20"/>
                <w:szCs w:val="20"/>
              </w:rPr>
              <w:t>Costo  Anual Estándar (*)</w:t>
            </w:r>
          </w:p>
        </w:tc>
        <w:tc>
          <w:tcPr>
            <w:tcW w:w="2622" w:type="dxa"/>
            <w:tcBorders>
              <w:top w:val="single" w:sz="12" w:space="0" w:color="000000"/>
              <w:left w:val="single" w:sz="8" w:space="0" w:color="000000"/>
              <w:bottom w:val="single" w:sz="8" w:space="0" w:color="000000"/>
              <w:right w:val="single" w:sz="8" w:space="0" w:color="000000"/>
            </w:tcBorders>
            <w:shd w:val="clear" w:color="auto" w:fill="333399"/>
            <w:vAlign w:val="center"/>
          </w:tcPr>
          <w:p w:rsidR="0013623A" w:rsidRDefault="00257E07">
            <w:pPr>
              <w:jc w:val="center"/>
              <w:rPr>
                <w:rFonts w:ascii="Arial" w:eastAsia="Arial" w:hAnsi="Arial" w:cs="Arial"/>
                <w:b/>
                <w:color w:val="FFFFFF"/>
                <w:sz w:val="20"/>
                <w:szCs w:val="20"/>
              </w:rPr>
            </w:pPr>
            <w:r>
              <w:rPr>
                <w:rFonts w:ascii="Arial" w:eastAsia="Arial" w:hAnsi="Arial" w:cs="Arial"/>
                <w:b/>
                <w:color w:val="FFFFFF"/>
                <w:sz w:val="20"/>
                <w:szCs w:val="20"/>
              </w:rPr>
              <w:t>Costo Anual Bonificado por pago de sueldos u otro convenio (*)(**)</w:t>
            </w:r>
          </w:p>
        </w:tc>
      </w:tr>
      <w:tr w:rsidR="0013623A">
        <w:trPr>
          <w:trHeight w:val="315"/>
          <w:jc w:val="center"/>
        </w:trPr>
        <w:tc>
          <w:tcPr>
            <w:tcW w:w="4310" w:type="dxa"/>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b/>
                <w:sz w:val="20"/>
                <w:szCs w:val="20"/>
                <w:vertAlign w:val="superscript"/>
              </w:rPr>
            </w:pPr>
            <w:r>
              <w:rPr>
                <w:rFonts w:ascii="Arial" w:eastAsia="Arial" w:hAnsi="Arial" w:cs="Arial"/>
                <w:b/>
                <w:sz w:val="20"/>
                <w:szCs w:val="20"/>
              </w:rPr>
              <w:t>Internacional</w:t>
            </w:r>
          </w:p>
        </w:tc>
        <w:tc>
          <w:tcPr>
            <w:tcW w:w="1917" w:type="dxa"/>
            <w:tcBorders>
              <w:top w:val="nil"/>
              <w:left w:val="nil"/>
              <w:bottom w:val="single" w:sz="8" w:space="0" w:color="000000"/>
              <w:right w:val="single" w:sz="8" w:space="0" w:color="000000"/>
            </w:tcBorders>
            <w:shd w:val="clear" w:color="auto" w:fill="auto"/>
            <w:vAlign w:val="center"/>
          </w:tcPr>
          <w:p w:rsidR="0013623A" w:rsidRDefault="00257E07">
            <w:pPr>
              <w:jc w:val="center"/>
              <w:rPr>
                <w:rFonts w:ascii="Arial" w:eastAsia="Arial" w:hAnsi="Arial" w:cs="Arial"/>
                <w:b/>
                <w:sz w:val="20"/>
                <w:szCs w:val="20"/>
              </w:rPr>
            </w:pPr>
            <w:r>
              <w:rPr>
                <w:rFonts w:ascii="Arial" w:eastAsia="Arial" w:hAnsi="Arial" w:cs="Arial"/>
                <w:b/>
                <w:sz w:val="20"/>
                <w:szCs w:val="20"/>
              </w:rPr>
              <w:t>743 Unidades Indexadas</w:t>
            </w:r>
          </w:p>
        </w:tc>
        <w:tc>
          <w:tcPr>
            <w:tcW w:w="2622" w:type="dxa"/>
            <w:tcBorders>
              <w:top w:val="nil"/>
              <w:left w:val="nil"/>
              <w:bottom w:val="single" w:sz="8" w:space="0" w:color="000000"/>
              <w:right w:val="single" w:sz="8" w:space="0" w:color="000000"/>
            </w:tcBorders>
            <w:shd w:val="clear" w:color="auto" w:fill="auto"/>
            <w:vAlign w:val="center"/>
          </w:tcPr>
          <w:p w:rsidR="0013623A" w:rsidRDefault="00257E07">
            <w:pPr>
              <w:jc w:val="center"/>
              <w:rPr>
                <w:rFonts w:ascii="Arial" w:eastAsia="Arial" w:hAnsi="Arial" w:cs="Arial"/>
                <w:b/>
                <w:sz w:val="20"/>
                <w:szCs w:val="20"/>
              </w:rPr>
            </w:pPr>
            <w:r>
              <w:rPr>
                <w:rFonts w:ascii="Arial" w:eastAsia="Arial" w:hAnsi="Arial" w:cs="Arial"/>
                <w:b/>
                <w:sz w:val="20"/>
                <w:szCs w:val="20"/>
              </w:rPr>
              <w:t xml:space="preserve">372 Unidades Indexadas   </w:t>
            </w:r>
          </w:p>
        </w:tc>
      </w:tr>
      <w:tr w:rsidR="0013623A">
        <w:trPr>
          <w:trHeight w:val="315"/>
          <w:jc w:val="center"/>
        </w:trPr>
        <w:tc>
          <w:tcPr>
            <w:tcW w:w="4310" w:type="dxa"/>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b/>
                <w:sz w:val="20"/>
                <w:szCs w:val="20"/>
                <w:vertAlign w:val="superscript"/>
              </w:rPr>
            </w:pPr>
            <w:r>
              <w:rPr>
                <w:rFonts w:ascii="Arial" w:eastAsia="Arial" w:hAnsi="Arial" w:cs="Arial"/>
                <w:b/>
                <w:sz w:val="20"/>
                <w:szCs w:val="20"/>
              </w:rPr>
              <w:t xml:space="preserve">Oro </w:t>
            </w:r>
          </w:p>
        </w:tc>
        <w:tc>
          <w:tcPr>
            <w:tcW w:w="1917" w:type="dxa"/>
            <w:tcBorders>
              <w:top w:val="nil"/>
              <w:left w:val="nil"/>
              <w:bottom w:val="single" w:sz="8" w:space="0" w:color="000000"/>
              <w:right w:val="single" w:sz="8" w:space="0" w:color="000000"/>
            </w:tcBorders>
            <w:shd w:val="clear" w:color="auto" w:fill="auto"/>
            <w:vAlign w:val="center"/>
          </w:tcPr>
          <w:p w:rsidR="0013623A" w:rsidRDefault="00257E07">
            <w:pPr>
              <w:jc w:val="center"/>
              <w:rPr>
                <w:rFonts w:ascii="Arial" w:eastAsia="Arial" w:hAnsi="Arial" w:cs="Arial"/>
                <w:b/>
                <w:sz w:val="20"/>
                <w:szCs w:val="20"/>
              </w:rPr>
            </w:pPr>
            <w:r>
              <w:rPr>
                <w:rFonts w:ascii="Arial" w:eastAsia="Arial" w:hAnsi="Arial" w:cs="Arial"/>
                <w:b/>
                <w:sz w:val="20"/>
                <w:szCs w:val="20"/>
              </w:rPr>
              <w:t>872 Unidades Indexadas</w:t>
            </w:r>
          </w:p>
        </w:tc>
        <w:tc>
          <w:tcPr>
            <w:tcW w:w="2622" w:type="dxa"/>
            <w:tcBorders>
              <w:top w:val="nil"/>
              <w:left w:val="nil"/>
              <w:bottom w:val="single" w:sz="8" w:space="0" w:color="000000"/>
              <w:right w:val="single" w:sz="8" w:space="0" w:color="000000"/>
            </w:tcBorders>
            <w:shd w:val="clear" w:color="auto" w:fill="auto"/>
            <w:vAlign w:val="center"/>
          </w:tcPr>
          <w:p w:rsidR="0013623A" w:rsidRDefault="00257E07">
            <w:pPr>
              <w:jc w:val="center"/>
              <w:rPr>
                <w:rFonts w:ascii="Arial" w:eastAsia="Arial" w:hAnsi="Arial" w:cs="Arial"/>
                <w:b/>
                <w:sz w:val="20"/>
                <w:szCs w:val="20"/>
              </w:rPr>
            </w:pPr>
            <w:r>
              <w:rPr>
                <w:rFonts w:ascii="Arial" w:eastAsia="Arial" w:hAnsi="Arial" w:cs="Arial"/>
                <w:b/>
                <w:sz w:val="20"/>
                <w:szCs w:val="20"/>
              </w:rPr>
              <w:t xml:space="preserve">436 Unidades Indexadas   </w:t>
            </w:r>
          </w:p>
        </w:tc>
      </w:tr>
      <w:tr w:rsidR="0013623A">
        <w:trPr>
          <w:trHeight w:val="315"/>
          <w:jc w:val="center"/>
        </w:trPr>
        <w:tc>
          <w:tcPr>
            <w:tcW w:w="4310" w:type="dxa"/>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b/>
                <w:sz w:val="20"/>
                <w:szCs w:val="20"/>
              </w:rPr>
            </w:pPr>
            <w:r>
              <w:rPr>
                <w:rFonts w:ascii="Arial" w:eastAsia="Arial" w:hAnsi="Arial" w:cs="Arial"/>
                <w:b/>
                <w:sz w:val="20"/>
                <w:szCs w:val="20"/>
              </w:rPr>
              <w:t>Infinite</w:t>
            </w:r>
          </w:p>
        </w:tc>
        <w:tc>
          <w:tcPr>
            <w:tcW w:w="1917" w:type="dxa"/>
            <w:tcBorders>
              <w:top w:val="nil"/>
              <w:left w:val="nil"/>
              <w:bottom w:val="single" w:sz="8" w:space="0" w:color="000000"/>
              <w:right w:val="single" w:sz="8" w:space="0" w:color="000000"/>
            </w:tcBorders>
            <w:shd w:val="clear" w:color="auto" w:fill="auto"/>
            <w:vAlign w:val="center"/>
          </w:tcPr>
          <w:p w:rsidR="0013623A" w:rsidRDefault="00257E07">
            <w:pPr>
              <w:jc w:val="center"/>
              <w:rPr>
                <w:rFonts w:ascii="Arial" w:eastAsia="Arial" w:hAnsi="Arial" w:cs="Arial"/>
                <w:b/>
                <w:sz w:val="20"/>
                <w:szCs w:val="20"/>
              </w:rPr>
            </w:pPr>
            <w:r>
              <w:rPr>
                <w:rFonts w:ascii="Arial" w:eastAsia="Arial" w:hAnsi="Arial" w:cs="Arial"/>
                <w:b/>
                <w:sz w:val="20"/>
                <w:szCs w:val="20"/>
              </w:rPr>
              <w:t>1.308 Unidades Indexadas</w:t>
            </w:r>
          </w:p>
        </w:tc>
        <w:tc>
          <w:tcPr>
            <w:tcW w:w="2622" w:type="dxa"/>
            <w:tcBorders>
              <w:top w:val="nil"/>
              <w:left w:val="nil"/>
              <w:bottom w:val="single" w:sz="8" w:space="0" w:color="000000"/>
              <w:right w:val="single" w:sz="8" w:space="0" w:color="000000"/>
            </w:tcBorders>
            <w:shd w:val="clear" w:color="auto" w:fill="auto"/>
            <w:vAlign w:val="center"/>
          </w:tcPr>
          <w:p w:rsidR="0013623A" w:rsidRDefault="00257E07">
            <w:pPr>
              <w:jc w:val="center"/>
              <w:rPr>
                <w:rFonts w:ascii="Arial" w:eastAsia="Arial" w:hAnsi="Arial" w:cs="Arial"/>
                <w:b/>
                <w:sz w:val="20"/>
                <w:szCs w:val="20"/>
              </w:rPr>
            </w:pPr>
            <w:r>
              <w:rPr>
                <w:rFonts w:ascii="Arial" w:eastAsia="Arial" w:hAnsi="Arial" w:cs="Arial"/>
                <w:b/>
                <w:sz w:val="20"/>
                <w:szCs w:val="20"/>
              </w:rPr>
              <w:t>654 Unidades Indexadas</w:t>
            </w:r>
          </w:p>
        </w:tc>
      </w:tr>
      <w:tr w:rsidR="0013623A">
        <w:trPr>
          <w:trHeight w:val="315"/>
          <w:jc w:val="center"/>
        </w:trPr>
        <w:tc>
          <w:tcPr>
            <w:tcW w:w="4310" w:type="dxa"/>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b/>
                <w:sz w:val="20"/>
                <w:szCs w:val="20"/>
              </w:rPr>
            </w:pPr>
            <w:r>
              <w:rPr>
                <w:rFonts w:ascii="Arial" w:eastAsia="Arial" w:hAnsi="Arial" w:cs="Arial"/>
                <w:b/>
                <w:sz w:val="20"/>
                <w:szCs w:val="20"/>
              </w:rPr>
              <w:t>Adicionales: hasta 9 sin costo. Excedentes (por unidad)</w:t>
            </w:r>
          </w:p>
        </w:tc>
        <w:tc>
          <w:tcPr>
            <w:tcW w:w="1917" w:type="dxa"/>
            <w:tcBorders>
              <w:top w:val="nil"/>
              <w:left w:val="nil"/>
              <w:bottom w:val="single" w:sz="8" w:space="0" w:color="000000"/>
              <w:right w:val="single" w:sz="8" w:space="0" w:color="000000"/>
            </w:tcBorders>
            <w:shd w:val="clear" w:color="auto" w:fill="auto"/>
            <w:vAlign w:val="center"/>
          </w:tcPr>
          <w:p w:rsidR="0013623A" w:rsidRDefault="00257E07">
            <w:pPr>
              <w:jc w:val="right"/>
              <w:rPr>
                <w:rFonts w:ascii="Arial" w:eastAsia="Arial" w:hAnsi="Arial" w:cs="Arial"/>
                <w:b/>
                <w:sz w:val="20"/>
                <w:szCs w:val="20"/>
              </w:rPr>
            </w:pPr>
            <w:r>
              <w:rPr>
                <w:rFonts w:ascii="Arial" w:eastAsia="Arial" w:hAnsi="Arial" w:cs="Arial"/>
                <w:b/>
                <w:sz w:val="20"/>
                <w:szCs w:val="20"/>
              </w:rPr>
              <w:t>  50% costo del titular</w:t>
            </w:r>
          </w:p>
        </w:tc>
        <w:tc>
          <w:tcPr>
            <w:tcW w:w="2622" w:type="dxa"/>
            <w:tcBorders>
              <w:top w:val="nil"/>
              <w:left w:val="nil"/>
              <w:bottom w:val="single" w:sz="8" w:space="0" w:color="000000"/>
              <w:right w:val="single" w:sz="8" w:space="0" w:color="000000"/>
            </w:tcBorders>
            <w:shd w:val="clear" w:color="auto" w:fill="auto"/>
            <w:vAlign w:val="center"/>
          </w:tcPr>
          <w:p w:rsidR="0013623A" w:rsidRDefault="00257E07">
            <w:pPr>
              <w:jc w:val="right"/>
              <w:rPr>
                <w:rFonts w:ascii="Arial" w:eastAsia="Arial" w:hAnsi="Arial" w:cs="Arial"/>
                <w:b/>
                <w:sz w:val="20"/>
                <w:szCs w:val="20"/>
              </w:rPr>
            </w:pPr>
            <w:r>
              <w:rPr>
                <w:rFonts w:ascii="Arial" w:eastAsia="Arial" w:hAnsi="Arial" w:cs="Arial"/>
                <w:b/>
                <w:sz w:val="20"/>
                <w:szCs w:val="20"/>
              </w:rPr>
              <w:t>  50% costo del titular</w:t>
            </w:r>
          </w:p>
        </w:tc>
      </w:tr>
      <w:tr w:rsidR="0013623A">
        <w:trPr>
          <w:trHeight w:val="315"/>
          <w:jc w:val="center"/>
        </w:trPr>
        <w:tc>
          <w:tcPr>
            <w:tcW w:w="4310" w:type="dxa"/>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b/>
                <w:sz w:val="20"/>
                <w:szCs w:val="20"/>
              </w:rPr>
            </w:pPr>
            <w:r>
              <w:rPr>
                <w:rFonts w:ascii="Arial" w:eastAsia="Arial" w:hAnsi="Arial" w:cs="Arial"/>
                <w:b/>
                <w:sz w:val="20"/>
                <w:szCs w:val="20"/>
              </w:rPr>
              <w:t>Corporate (cuenta principal)</w:t>
            </w:r>
          </w:p>
        </w:tc>
        <w:tc>
          <w:tcPr>
            <w:tcW w:w="1917" w:type="dxa"/>
            <w:tcBorders>
              <w:top w:val="nil"/>
              <w:left w:val="nil"/>
              <w:bottom w:val="single" w:sz="8" w:space="0" w:color="000000"/>
              <w:right w:val="single" w:sz="8" w:space="0" w:color="000000"/>
            </w:tcBorders>
            <w:shd w:val="clear" w:color="auto" w:fill="auto"/>
            <w:vAlign w:val="center"/>
          </w:tcPr>
          <w:p w:rsidR="0013623A" w:rsidRDefault="00257E07" w:rsidP="0061310B">
            <w:pPr>
              <w:jc w:val="right"/>
              <w:rPr>
                <w:rFonts w:ascii="Arial" w:eastAsia="Arial" w:hAnsi="Arial" w:cs="Arial"/>
                <w:b/>
                <w:sz w:val="20"/>
                <w:szCs w:val="20"/>
              </w:rPr>
            </w:pPr>
            <w:r>
              <w:rPr>
                <w:rFonts w:ascii="Arial" w:eastAsia="Arial" w:hAnsi="Arial" w:cs="Arial"/>
                <w:b/>
                <w:sz w:val="20"/>
                <w:szCs w:val="20"/>
              </w:rPr>
              <w:t>$2</w:t>
            </w:r>
            <w:r w:rsidR="0061310B">
              <w:rPr>
                <w:rFonts w:ascii="Arial" w:eastAsia="Arial" w:hAnsi="Arial" w:cs="Arial"/>
                <w:b/>
                <w:sz w:val="20"/>
                <w:szCs w:val="20"/>
              </w:rPr>
              <w:t>.700</w:t>
            </w:r>
          </w:p>
        </w:tc>
        <w:tc>
          <w:tcPr>
            <w:tcW w:w="2622" w:type="dxa"/>
            <w:tcBorders>
              <w:top w:val="nil"/>
              <w:left w:val="nil"/>
              <w:bottom w:val="single" w:sz="8" w:space="0" w:color="000000"/>
              <w:right w:val="single" w:sz="8" w:space="0" w:color="000000"/>
            </w:tcBorders>
            <w:shd w:val="clear" w:color="auto" w:fill="auto"/>
            <w:vAlign w:val="center"/>
          </w:tcPr>
          <w:p w:rsidR="0013623A" w:rsidRDefault="00257E07">
            <w:pPr>
              <w:jc w:val="right"/>
              <w:rPr>
                <w:rFonts w:ascii="Arial" w:eastAsia="Arial" w:hAnsi="Arial" w:cs="Arial"/>
                <w:b/>
                <w:sz w:val="20"/>
                <w:szCs w:val="20"/>
              </w:rPr>
            </w:pPr>
            <w:r>
              <w:rPr>
                <w:rFonts w:ascii="Arial" w:eastAsia="Arial" w:hAnsi="Arial" w:cs="Arial"/>
                <w:b/>
                <w:sz w:val="20"/>
                <w:szCs w:val="20"/>
              </w:rPr>
              <w:t>No corresponde</w:t>
            </w:r>
          </w:p>
        </w:tc>
      </w:tr>
      <w:tr w:rsidR="0013623A">
        <w:trPr>
          <w:trHeight w:val="315"/>
          <w:jc w:val="center"/>
        </w:trPr>
        <w:tc>
          <w:tcPr>
            <w:tcW w:w="4310" w:type="dxa"/>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b/>
                <w:sz w:val="20"/>
                <w:szCs w:val="20"/>
              </w:rPr>
            </w:pPr>
            <w:r>
              <w:rPr>
                <w:rFonts w:ascii="Arial" w:eastAsia="Arial" w:hAnsi="Arial" w:cs="Arial"/>
                <w:b/>
                <w:sz w:val="20"/>
                <w:szCs w:val="20"/>
              </w:rPr>
              <w:t>Extensiones Corporate (por unidad)</w:t>
            </w:r>
          </w:p>
        </w:tc>
        <w:tc>
          <w:tcPr>
            <w:tcW w:w="1917" w:type="dxa"/>
            <w:tcBorders>
              <w:top w:val="nil"/>
              <w:left w:val="nil"/>
              <w:bottom w:val="single" w:sz="8" w:space="0" w:color="000000"/>
              <w:right w:val="single" w:sz="8" w:space="0" w:color="000000"/>
            </w:tcBorders>
            <w:shd w:val="clear" w:color="auto" w:fill="auto"/>
            <w:vAlign w:val="center"/>
          </w:tcPr>
          <w:p w:rsidR="0013623A" w:rsidRDefault="00257E07" w:rsidP="0061310B">
            <w:pPr>
              <w:jc w:val="right"/>
              <w:rPr>
                <w:rFonts w:ascii="Arial" w:eastAsia="Arial" w:hAnsi="Arial" w:cs="Arial"/>
                <w:b/>
                <w:sz w:val="20"/>
                <w:szCs w:val="20"/>
              </w:rPr>
            </w:pPr>
            <w:r>
              <w:rPr>
                <w:rFonts w:ascii="Arial" w:eastAsia="Arial" w:hAnsi="Arial" w:cs="Arial"/>
                <w:b/>
                <w:sz w:val="20"/>
                <w:szCs w:val="20"/>
              </w:rPr>
              <w:t>$</w:t>
            </w:r>
            <w:r w:rsidR="0061310B">
              <w:rPr>
                <w:rFonts w:ascii="Arial" w:eastAsia="Arial" w:hAnsi="Arial" w:cs="Arial"/>
                <w:b/>
                <w:sz w:val="20"/>
                <w:szCs w:val="20"/>
              </w:rPr>
              <w:t>2.160</w:t>
            </w:r>
          </w:p>
        </w:tc>
        <w:tc>
          <w:tcPr>
            <w:tcW w:w="2622" w:type="dxa"/>
            <w:tcBorders>
              <w:top w:val="nil"/>
              <w:left w:val="nil"/>
              <w:bottom w:val="single" w:sz="8" w:space="0" w:color="000000"/>
              <w:right w:val="single" w:sz="8" w:space="0" w:color="000000"/>
            </w:tcBorders>
            <w:shd w:val="clear" w:color="auto" w:fill="auto"/>
            <w:vAlign w:val="center"/>
          </w:tcPr>
          <w:p w:rsidR="0013623A" w:rsidRDefault="00257E07">
            <w:pPr>
              <w:jc w:val="right"/>
              <w:rPr>
                <w:rFonts w:ascii="Arial" w:eastAsia="Arial" w:hAnsi="Arial" w:cs="Arial"/>
                <w:b/>
                <w:sz w:val="20"/>
                <w:szCs w:val="20"/>
              </w:rPr>
            </w:pPr>
            <w:r>
              <w:rPr>
                <w:rFonts w:ascii="Arial" w:eastAsia="Arial" w:hAnsi="Arial" w:cs="Arial"/>
                <w:b/>
                <w:sz w:val="20"/>
                <w:szCs w:val="20"/>
              </w:rPr>
              <w:t>No corresponde</w:t>
            </w:r>
          </w:p>
        </w:tc>
      </w:tr>
      <w:tr w:rsidR="0013623A">
        <w:trPr>
          <w:trHeight w:val="315"/>
          <w:jc w:val="center"/>
        </w:trPr>
        <w:tc>
          <w:tcPr>
            <w:tcW w:w="4310" w:type="dxa"/>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b/>
                <w:sz w:val="20"/>
                <w:szCs w:val="20"/>
              </w:rPr>
            </w:pPr>
            <w:r>
              <w:rPr>
                <w:rFonts w:ascii="Arial" w:eastAsia="Arial" w:hAnsi="Arial" w:cs="Arial"/>
                <w:b/>
                <w:sz w:val="20"/>
                <w:szCs w:val="20"/>
              </w:rPr>
              <w:t>Modalidad cobro del costo emisión/renovación</w:t>
            </w:r>
          </w:p>
        </w:tc>
        <w:tc>
          <w:tcPr>
            <w:tcW w:w="4539" w:type="dxa"/>
            <w:gridSpan w:val="2"/>
            <w:tcBorders>
              <w:top w:val="nil"/>
              <w:left w:val="nil"/>
              <w:bottom w:val="single" w:sz="8" w:space="0" w:color="000000"/>
              <w:right w:val="single" w:sz="8" w:space="0" w:color="000000"/>
            </w:tcBorders>
            <w:shd w:val="clear" w:color="auto" w:fill="auto"/>
            <w:vAlign w:val="center"/>
          </w:tcPr>
          <w:p w:rsidR="000B36D0" w:rsidRDefault="000B36D0" w:rsidP="000B36D0">
            <w:pPr>
              <w:rPr>
                <w:rFonts w:ascii="Arial" w:eastAsia="Arial" w:hAnsi="Arial" w:cs="Arial"/>
                <w:b/>
                <w:sz w:val="20"/>
                <w:szCs w:val="20"/>
              </w:rPr>
            </w:pPr>
            <w:proofErr w:type="spellStart"/>
            <w:r>
              <w:rPr>
                <w:rFonts w:ascii="Arial" w:eastAsia="Arial" w:hAnsi="Arial" w:cs="Arial"/>
                <w:b/>
                <w:sz w:val="20"/>
                <w:szCs w:val="20"/>
              </w:rPr>
              <w:t>Corporate</w:t>
            </w:r>
            <w:proofErr w:type="spellEnd"/>
            <w:r>
              <w:rPr>
                <w:rFonts w:ascii="Arial" w:eastAsia="Arial" w:hAnsi="Arial" w:cs="Arial"/>
                <w:b/>
                <w:sz w:val="20"/>
                <w:szCs w:val="20"/>
              </w:rPr>
              <w:t>: 1 cuota</w:t>
            </w:r>
          </w:p>
          <w:p w:rsidR="0013623A" w:rsidRDefault="000B36D0" w:rsidP="000B36D0">
            <w:pPr>
              <w:rPr>
                <w:rFonts w:ascii="Arial" w:eastAsia="Arial" w:hAnsi="Arial" w:cs="Arial"/>
                <w:b/>
                <w:sz w:val="20"/>
                <w:szCs w:val="20"/>
              </w:rPr>
            </w:pPr>
            <w:r>
              <w:rPr>
                <w:rFonts w:ascii="Arial" w:eastAsia="Arial" w:hAnsi="Arial" w:cs="Arial"/>
                <w:b/>
                <w:sz w:val="20"/>
                <w:szCs w:val="20"/>
              </w:rPr>
              <w:t>Resto de Tarjetas: 3 cuotas sin recargo</w:t>
            </w:r>
          </w:p>
        </w:tc>
      </w:tr>
      <w:tr w:rsidR="0013623A">
        <w:trPr>
          <w:trHeight w:val="315"/>
          <w:jc w:val="center"/>
        </w:trPr>
        <w:tc>
          <w:tcPr>
            <w:tcW w:w="4310" w:type="dxa"/>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b/>
                <w:sz w:val="20"/>
                <w:szCs w:val="20"/>
              </w:rPr>
            </w:pPr>
            <w:r>
              <w:rPr>
                <w:rFonts w:ascii="Arial" w:eastAsia="Arial" w:hAnsi="Arial" w:cs="Arial"/>
                <w:b/>
                <w:sz w:val="20"/>
                <w:szCs w:val="20"/>
              </w:rPr>
              <w:t>El costo de emisión 1er año está bonificado</w:t>
            </w:r>
          </w:p>
        </w:tc>
        <w:tc>
          <w:tcPr>
            <w:tcW w:w="1917" w:type="dxa"/>
            <w:tcBorders>
              <w:top w:val="nil"/>
              <w:left w:val="nil"/>
              <w:bottom w:val="single" w:sz="8" w:space="0" w:color="000000"/>
              <w:right w:val="single" w:sz="8" w:space="0" w:color="000000"/>
            </w:tcBorders>
            <w:shd w:val="clear" w:color="auto" w:fill="auto"/>
            <w:vAlign w:val="center"/>
          </w:tcPr>
          <w:p w:rsidR="0013623A" w:rsidRDefault="00257E07">
            <w:pPr>
              <w:jc w:val="right"/>
              <w:rPr>
                <w:rFonts w:ascii="Arial" w:eastAsia="Arial" w:hAnsi="Arial" w:cs="Arial"/>
                <w:b/>
                <w:sz w:val="20"/>
                <w:szCs w:val="20"/>
              </w:rPr>
            </w:pPr>
            <w:r>
              <w:rPr>
                <w:rFonts w:ascii="Arial" w:eastAsia="Arial" w:hAnsi="Arial" w:cs="Arial"/>
                <w:b/>
                <w:sz w:val="20"/>
                <w:szCs w:val="20"/>
              </w:rPr>
              <w:t> </w:t>
            </w:r>
          </w:p>
        </w:tc>
        <w:tc>
          <w:tcPr>
            <w:tcW w:w="2622" w:type="dxa"/>
            <w:tcBorders>
              <w:top w:val="nil"/>
              <w:left w:val="nil"/>
              <w:bottom w:val="single" w:sz="8" w:space="0" w:color="000000"/>
              <w:right w:val="single" w:sz="8" w:space="0" w:color="000000"/>
            </w:tcBorders>
            <w:shd w:val="clear" w:color="auto" w:fill="auto"/>
            <w:vAlign w:val="center"/>
          </w:tcPr>
          <w:p w:rsidR="0013623A" w:rsidRDefault="00257E07">
            <w:pPr>
              <w:jc w:val="right"/>
              <w:rPr>
                <w:rFonts w:ascii="Arial" w:eastAsia="Arial" w:hAnsi="Arial" w:cs="Arial"/>
                <w:b/>
                <w:sz w:val="20"/>
                <w:szCs w:val="20"/>
              </w:rPr>
            </w:pPr>
            <w:r>
              <w:rPr>
                <w:rFonts w:ascii="Arial" w:eastAsia="Arial" w:hAnsi="Arial" w:cs="Arial"/>
                <w:b/>
                <w:sz w:val="20"/>
                <w:szCs w:val="20"/>
              </w:rPr>
              <w:t> </w:t>
            </w:r>
          </w:p>
        </w:tc>
      </w:tr>
    </w:tbl>
    <w:p w:rsidR="0013623A" w:rsidRDefault="0013623A">
      <w:pPr>
        <w:jc w:val="both"/>
        <w:rPr>
          <w:rFonts w:ascii="Arial" w:eastAsia="Arial" w:hAnsi="Arial" w:cs="Arial"/>
          <w:sz w:val="20"/>
          <w:szCs w:val="20"/>
        </w:rPr>
      </w:pPr>
    </w:p>
    <w:p w:rsidR="0013623A" w:rsidRDefault="00257E07">
      <w:pPr>
        <w:jc w:val="both"/>
        <w:rPr>
          <w:rFonts w:ascii="Arial" w:eastAsia="Arial" w:hAnsi="Arial" w:cs="Arial"/>
          <w:sz w:val="20"/>
          <w:szCs w:val="20"/>
        </w:rPr>
      </w:pPr>
      <w:r>
        <w:rPr>
          <w:rFonts w:ascii="Arial" w:eastAsia="Arial" w:hAnsi="Arial" w:cs="Arial"/>
          <w:sz w:val="20"/>
          <w:szCs w:val="20"/>
        </w:rPr>
        <w:t>(*) Valores con IVA incluido</w:t>
      </w:r>
    </w:p>
    <w:p w:rsidR="0013623A" w:rsidRDefault="00257E07">
      <w:pPr>
        <w:jc w:val="both"/>
        <w:rPr>
          <w:rFonts w:ascii="Arial" w:eastAsia="Arial" w:hAnsi="Arial" w:cs="Arial"/>
          <w:sz w:val="20"/>
          <w:szCs w:val="20"/>
        </w:rPr>
      </w:pPr>
      <w:r>
        <w:rPr>
          <w:rFonts w:ascii="Arial" w:eastAsia="Arial" w:hAnsi="Arial" w:cs="Arial"/>
          <w:sz w:val="20"/>
          <w:szCs w:val="20"/>
        </w:rPr>
        <w:t xml:space="preserve">(**) Se excluyen de estos costos las Tarjetas de Crédito con co branding asociado. Si el Cliente nómina solicita una Tarjeta de Crédito co branding, el costo es del 100%, como se </w:t>
      </w:r>
      <w:r>
        <w:rPr>
          <w:rFonts w:ascii="Arial" w:eastAsia="Arial" w:hAnsi="Arial" w:cs="Arial"/>
          <w:sz w:val="20"/>
          <w:szCs w:val="20"/>
        </w:rPr>
        <w:lastRenderedPageBreak/>
        <w:t xml:space="preserve">indica en la columna: Costo Anual Estándar. </w:t>
      </w:r>
    </w:p>
    <w:p w:rsidR="0013623A" w:rsidRDefault="0013623A">
      <w:pPr>
        <w:jc w:val="both"/>
        <w:rPr>
          <w:rFonts w:ascii="Arial" w:eastAsia="Arial" w:hAnsi="Arial" w:cs="Arial"/>
          <w:sz w:val="20"/>
          <w:szCs w:val="20"/>
        </w:rPr>
      </w:pPr>
    </w:p>
    <w:p w:rsidR="0013623A" w:rsidRDefault="0013623A">
      <w:pPr>
        <w:jc w:val="both"/>
        <w:rPr>
          <w:rFonts w:ascii="Arial" w:eastAsia="Arial" w:hAnsi="Arial" w:cs="Arial"/>
          <w:sz w:val="20"/>
          <w:szCs w:val="20"/>
        </w:rPr>
      </w:pPr>
    </w:p>
    <w:p w:rsidR="0013623A" w:rsidRDefault="0013623A">
      <w:pPr>
        <w:jc w:val="both"/>
        <w:rPr>
          <w:rFonts w:ascii="Arial" w:eastAsia="Arial" w:hAnsi="Arial" w:cs="Arial"/>
          <w:sz w:val="20"/>
          <w:szCs w:val="20"/>
        </w:rPr>
      </w:pPr>
    </w:p>
    <w:p w:rsidR="0013623A" w:rsidRDefault="0013623A">
      <w:pPr>
        <w:jc w:val="both"/>
        <w:rPr>
          <w:rFonts w:ascii="Arial" w:eastAsia="Arial" w:hAnsi="Arial" w:cs="Arial"/>
          <w:sz w:val="20"/>
          <w:szCs w:val="20"/>
        </w:rPr>
      </w:pPr>
    </w:p>
    <w:p w:rsidR="00F933B0" w:rsidRDefault="00F933B0">
      <w:pPr>
        <w:jc w:val="both"/>
        <w:rPr>
          <w:rFonts w:ascii="Arial" w:eastAsia="Arial" w:hAnsi="Arial" w:cs="Arial"/>
          <w:sz w:val="20"/>
          <w:szCs w:val="20"/>
        </w:rPr>
      </w:pPr>
    </w:p>
    <w:p w:rsidR="0013623A" w:rsidRDefault="00257E07">
      <w:pPr>
        <w:jc w:val="both"/>
        <w:rPr>
          <w:rFonts w:ascii="Arial" w:eastAsia="Arial" w:hAnsi="Arial" w:cs="Arial"/>
          <w:sz w:val="20"/>
          <w:szCs w:val="20"/>
        </w:rPr>
      </w:pPr>
      <w:r>
        <w:rPr>
          <w:rFonts w:ascii="Arial" w:eastAsia="Arial" w:hAnsi="Arial" w:cs="Arial"/>
          <w:sz w:val="20"/>
          <w:szCs w:val="20"/>
        </w:rPr>
        <w:t>Condiciones para la exoneración del costo de renovación</w:t>
      </w:r>
    </w:p>
    <w:p w:rsidR="0013623A" w:rsidRDefault="0013623A">
      <w:pPr>
        <w:jc w:val="both"/>
        <w:rPr>
          <w:rFonts w:ascii="Arial" w:eastAsia="Arial" w:hAnsi="Arial" w:cs="Arial"/>
          <w:sz w:val="20"/>
          <w:szCs w:val="20"/>
        </w:rPr>
      </w:pPr>
    </w:p>
    <w:tbl>
      <w:tblPr>
        <w:tblStyle w:val="7"/>
        <w:tblW w:w="9495" w:type="dxa"/>
        <w:jc w:val="center"/>
        <w:tblInd w:w="0" w:type="dxa"/>
        <w:tblLayout w:type="fixed"/>
        <w:tblLook w:val="0000" w:firstRow="0" w:lastRow="0" w:firstColumn="0" w:lastColumn="0" w:noHBand="0" w:noVBand="0"/>
      </w:tblPr>
      <w:tblGrid>
        <w:gridCol w:w="1815"/>
        <w:gridCol w:w="1515"/>
        <w:gridCol w:w="6165"/>
      </w:tblGrid>
      <w:tr w:rsidR="0013623A">
        <w:trPr>
          <w:trHeight w:val="397"/>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333399"/>
          </w:tcPr>
          <w:p w:rsidR="0013623A" w:rsidRDefault="00257E07">
            <w:pPr>
              <w:spacing w:before="56" w:after="113"/>
              <w:jc w:val="center"/>
              <w:rPr>
                <w:rFonts w:ascii="Arial" w:eastAsia="Arial" w:hAnsi="Arial" w:cs="Arial"/>
                <w:color w:val="FFFFFF"/>
                <w:sz w:val="20"/>
                <w:szCs w:val="20"/>
              </w:rPr>
            </w:pPr>
            <w:r>
              <w:rPr>
                <w:rFonts w:ascii="Arial" w:eastAsia="Arial" w:hAnsi="Arial" w:cs="Arial"/>
                <w:b/>
                <w:color w:val="FFFFFF"/>
                <w:sz w:val="20"/>
                <w:szCs w:val="20"/>
              </w:rPr>
              <w:t>Paquete</w:t>
            </w:r>
          </w:p>
        </w:tc>
        <w:tc>
          <w:tcPr>
            <w:tcW w:w="1515" w:type="dxa"/>
            <w:tcBorders>
              <w:top w:val="single" w:sz="4" w:space="0" w:color="000000"/>
              <w:left w:val="single" w:sz="4" w:space="0" w:color="000000"/>
              <w:bottom w:val="single" w:sz="4" w:space="0" w:color="000000"/>
              <w:right w:val="single" w:sz="4" w:space="0" w:color="000000"/>
            </w:tcBorders>
            <w:shd w:val="clear" w:color="auto" w:fill="333399"/>
          </w:tcPr>
          <w:p w:rsidR="0013623A" w:rsidRDefault="00257E07">
            <w:pPr>
              <w:spacing w:before="56" w:after="113"/>
              <w:jc w:val="center"/>
              <w:rPr>
                <w:rFonts w:ascii="Arial" w:eastAsia="Arial" w:hAnsi="Arial" w:cs="Arial"/>
                <w:color w:val="FFFFFF"/>
                <w:sz w:val="20"/>
                <w:szCs w:val="20"/>
              </w:rPr>
            </w:pPr>
            <w:r>
              <w:rPr>
                <w:rFonts w:ascii="Arial" w:eastAsia="Arial" w:hAnsi="Arial" w:cs="Arial"/>
                <w:b/>
                <w:color w:val="FFFFFF"/>
                <w:sz w:val="20"/>
                <w:szCs w:val="20"/>
              </w:rPr>
              <w:t>Versión</w:t>
            </w:r>
          </w:p>
        </w:tc>
        <w:tc>
          <w:tcPr>
            <w:tcW w:w="6165" w:type="dxa"/>
            <w:tcBorders>
              <w:top w:val="single" w:sz="4" w:space="0" w:color="000000"/>
              <w:left w:val="single" w:sz="4" w:space="0" w:color="000000"/>
              <w:bottom w:val="single" w:sz="4" w:space="0" w:color="000000"/>
              <w:right w:val="single" w:sz="4" w:space="0" w:color="000000"/>
            </w:tcBorders>
            <w:shd w:val="clear" w:color="auto" w:fill="333399"/>
          </w:tcPr>
          <w:p w:rsidR="0013623A" w:rsidRDefault="00257E07">
            <w:pPr>
              <w:spacing w:before="56" w:after="113"/>
              <w:jc w:val="center"/>
              <w:rPr>
                <w:rFonts w:ascii="Arial" w:eastAsia="Arial" w:hAnsi="Arial" w:cs="Arial"/>
                <w:color w:val="FFFFFF"/>
                <w:sz w:val="20"/>
                <w:szCs w:val="20"/>
              </w:rPr>
            </w:pPr>
            <w:r>
              <w:rPr>
                <w:rFonts w:ascii="Arial" w:eastAsia="Arial" w:hAnsi="Arial" w:cs="Arial"/>
                <w:b/>
                <w:color w:val="FFFFFF"/>
                <w:sz w:val="20"/>
                <w:szCs w:val="20"/>
              </w:rPr>
              <w:t>Condiciones</w:t>
            </w:r>
          </w:p>
        </w:tc>
      </w:tr>
      <w:tr w:rsidR="0013623A">
        <w:trPr>
          <w:trHeight w:val="640"/>
          <w:jc w:val="center"/>
        </w:trPr>
        <w:tc>
          <w:tcPr>
            <w:tcW w:w="1815" w:type="dxa"/>
            <w:tcBorders>
              <w:top w:val="single" w:sz="4" w:space="0" w:color="000000"/>
              <w:left w:val="single" w:sz="4" w:space="0" w:color="000000"/>
              <w:bottom w:val="single" w:sz="4" w:space="0" w:color="000000"/>
              <w:right w:val="single" w:sz="4" w:space="0" w:color="000000"/>
            </w:tcBorders>
          </w:tcPr>
          <w:p w:rsidR="0013623A" w:rsidRDefault="00257E07">
            <w:pPr>
              <w:spacing w:before="56" w:after="113"/>
              <w:jc w:val="center"/>
              <w:rPr>
                <w:rFonts w:ascii="Arial" w:eastAsia="Arial" w:hAnsi="Arial" w:cs="Arial"/>
                <w:sz w:val="20"/>
                <w:szCs w:val="20"/>
              </w:rPr>
            </w:pPr>
            <w:r>
              <w:rPr>
                <w:rFonts w:ascii="Arial" w:eastAsia="Arial" w:hAnsi="Arial" w:cs="Arial"/>
                <w:sz w:val="20"/>
                <w:szCs w:val="20"/>
              </w:rPr>
              <w:t>Personal (paquete 3200)</w:t>
            </w:r>
          </w:p>
        </w:tc>
        <w:tc>
          <w:tcPr>
            <w:tcW w:w="1515" w:type="dxa"/>
            <w:tcBorders>
              <w:top w:val="single" w:sz="4" w:space="0" w:color="000000"/>
              <w:left w:val="single" w:sz="4" w:space="0" w:color="000000"/>
              <w:bottom w:val="single" w:sz="4" w:space="0" w:color="000000"/>
              <w:right w:val="single" w:sz="4" w:space="0" w:color="000000"/>
            </w:tcBorders>
          </w:tcPr>
          <w:p w:rsidR="0013623A" w:rsidRDefault="00257E07">
            <w:pPr>
              <w:spacing w:before="56" w:after="113"/>
              <w:rPr>
                <w:rFonts w:ascii="Arial" w:eastAsia="Arial" w:hAnsi="Arial" w:cs="Arial"/>
                <w:sz w:val="20"/>
                <w:szCs w:val="20"/>
              </w:rPr>
            </w:pPr>
            <w:r>
              <w:rPr>
                <w:rFonts w:ascii="Arial" w:eastAsia="Arial" w:hAnsi="Arial" w:cs="Arial"/>
                <w:sz w:val="20"/>
                <w:szCs w:val="20"/>
              </w:rPr>
              <w:t>Internacional</w:t>
            </w:r>
          </w:p>
        </w:tc>
        <w:tc>
          <w:tcPr>
            <w:tcW w:w="6165" w:type="dxa"/>
            <w:tcBorders>
              <w:top w:val="single" w:sz="4" w:space="0" w:color="000000"/>
              <w:left w:val="single" w:sz="4" w:space="0" w:color="000000"/>
              <w:bottom w:val="single" w:sz="4" w:space="0" w:color="000000"/>
              <w:right w:val="single" w:sz="4" w:space="0" w:color="000000"/>
            </w:tcBorders>
            <w:vAlign w:val="center"/>
          </w:tcPr>
          <w:p w:rsidR="0013623A" w:rsidRDefault="00257E07">
            <w:pPr>
              <w:spacing w:before="56" w:after="113"/>
              <w:rPr>
                <w:rFonts w:ascii="Arial" w:eastAsia="Arial" w:hAnsi="Arial" w:cs="Arial"/>
                <w:sz w:val="20"/>
                <w:szCs w:val="20"/>
              </w:rPr>
            </w:pPr>
            <w:r>
              <w:rPr>
                <w:rFonts w:ascii="Arial" w:eastAsia="Arial" w:hAnsi="Arial" w:cs="Arial"/>
                <w:sz w:val="20"/>
                <w:szCs w:val="20"/>
              </w:rPr>
              <w:t>Sin costo si el consumo mínimo anual anterior a la fecha de la renovación es de USD  5.000 y la tarjeta tiene débito del consumo en la cuenta (pago total o mínimo).</w:t>
            </w:r>
          </w:p>
        </w:tc>
      </w:tr>
      <w:tr w:rsidR="0013623A">
        <w:trPr>
          <w:trHeight w:val="640"/>
          <w:jc w:val="center"/>
        </w:trPr>
        <w:tc>
          <w:tcPr>
            <w:tcW w:w="1815" w:type="dxa"/>
            <w:tcBorders>
              <w:top w:val="single" w:sz="4" w:space="0" w:color="000000"/>
              <w:left w:val="single" w:sz="4" w:space="0" w:color="000000"/>
              <w:bottom w:val="single" w:sz="4" w:space="0" w:color="000000"/>
              <w:right w:val="single" w:sz="4" w:space="0" w:color="000000"/>
            </w:tcBorders>
          </w:tcPr>
          <w:p w:rsidR="0013623A" w:rsidRDefault="00257E07">
            <w:pPr>
              <w:spacing w:before="56" w:after="113"/>
              <w:jc w:val="center"/>
              <w:rPr>
                <w:rFonts w:ascii="Arial" w:eastAsia="Arial" w:hAnsi="Arial" w:cs="Arial"/>
                <w:sz w:val="20"/>
                <w:szCs w:val="20"/>
              </w:rPr>
            </w:pPr>
            <w:r>
              <w:rPr>
                <w:rFonts w:ascii="Arial" w:eastAsia="Arial" w:hAnsi="Arial" w:cs="Arial"/>
                <w:sz w:val="20"/>
                <w:szCs w:val="20"/>
              </w:rPr>
              <w:t>VIP (paquete 3300)</w:t>
            </w:r>
          </w:p>
        </w:tc>
        <w:tc>
          <w:tcPr>
            <w:tcW w:w="1515" w:type="dxa"/>
            <w:tcBorders>
              <w:top w:val="single" w:sz="4" w:space="0" w:color="000000"/>
              <w:left w:val="single" w:sz="4" w:space="0" w:color="000000"/>
              <w:bottom w:val="single" w:sz="4" w:space="0" w:color="000000"/>
              <w:right w:val="single" w:sz="4" w:space="0" w:color="000000"/>
            </w:tcBorders>
          </w:tcPr>
          <w:p w:rsidR="0013623A" w:rsidRDefault="00257E07">
            <w:pPr>
              <w:spacing w:before="56" w:after="113"/>
              <w:rPr>
                <w:rFonts w:ascii="Arial" w:eastAsia="Arial" w:hAnsi="Arial" w:cs="Arial"/>
                <w:sz w:val="20"/>
                <w:szCs w:val="20"/>
              </w:rPr>
            </w:pPr>
            <w:r>
              <w:rPr>
                <w:rFonts w:ascii="Arial" w:eastAsia="Arial" w:hAnsi="Arial" w:cs="Arial"/>
                <w:sz w:val="20"/>
                <w:szCs w:val="20"/>
              </w:rPr>
              <w:t>Oro</w:t>
            </w:r>
          </w:p>
        </w:tc>
        <w:tc>
          <w:tcPr>
            <w:tcW w:w="6165" w:type="dxa"/>
            <w:tcBorders>
              <w:top w:val="single" w:sz="4" w:space="0" w:color="000000"/>
              <w:left w:val="single" w:sz="4" w:space="0" w:color="000000"/>
              <w:bottom w:val="single" w:sz="4" w:space="0" w:color="000000"/>
              <w:right w:val="single" w:sz="4" w:space="0" w:color="000000"/>
            </w:tcBorders>
            <w:vAlign w:val="center"/>
          </w:tcPr>
          <w:p w:rsidR="0013623A" w:rsidRDefault="00257E07">
            <w:pPr>
              <w:spacing w:before="56" w:after="113"/>
              <w:rPr>
                <w:rFonts w:ascii="Arial" w:eastAsia="Arial" w:hAnsi="Arial" w:cs="Arial"/>
                <w:sz w:val="20"/>
                <w:szCs w:val="20"/>
              </w:rPr>
            </w:pPr>
            <w:r>
              <w:rPr>
                <w:rFonts w:ascii="Arial" w:eastAsia="Arial" w:hAnsi="Arial" w:cs="Arial"/>
                <w:sz w:val="20"/>
                <w:szCs w:val="20"/>
              </w:rPr>
              <w:t>Sin costo si el consumo mínimo anual anterior a la fecha de la renovación es de USD 8.000 y la tarjeta tiene débito del consumo en la cuenta (pago total o mínimo).</w:t>
            </w:r>
          </w:p>
        </w:tc>
      </w:tr>
      <w:tr w:rsidR="0013623A">
        <w:trPr>
          <w:trHeight w:val="640"/>
          <w:jc w:val="center"/>
        </w:trPr>
        <w:tc>
          <w:tcPr>
            <w:tcW w:w="1815" w:type="dxa"/>
            <w:tcBorders>
              <w:top w:val="single" w:sz="4" w:space="0" w:color="000000"/>
              <w:left w:val="single" w:sz="4" w:space="0" w:color="000000"/>
              <w:bottom w:val="single" w:sz="4" w:space="0" w:color="000000"/>
              <w:right w:val="single" w:sz="4" w:space="0" w:color="000000"/>
            </w:tcBorders>
          </w:tcPr>
          <w:p w:rsidR="0013623A" w:rsidRDefault="00257E07">
            <w:pPr>
              <w:spacing w:before="56" w:after="113"/>
              <w:jc w:val="center"/>
              <w:rPr>
                <w:rFonts w:ascii="Arial" w:eastAsia="Arial" w:hAnsi="Arial" w:cs="Arial"/>
                <w:sz w:val="20"/>
                <w:szCs w:val="20"/>
              </w:rPr>
            </w:pPr>
            <w:r>
              <w:rPr>
                <w:rFonts w:ascii="Arial" w:eastAsia="Arial" w:hAnsi="Arial" w:cs="Arial"/>
                <w:sz w:val="20"/>
                <w:szCs w:val="20"/>
              </w:rPr>
              <w:t>Básico (paquete 3100)</w:t>
            </w:r>
          </w:p>
        </w:tc>
        <w:tc>
          <w:tcPr>
            <w:tcW w:w="1515" w:type="dxa"/>
            <w:tcBorders>
              <w:top w:val="single" w:sz="4" w:space="0" w:color="000000"/>
              <w:left w:val="single" w:sz="4" w:space="0" w:color="000000"/>
              <w:bottom w:val="single" w:sz="4" w:space="0" w:color="000000"/>
              <w:right w:val="single" w:sz="4" w:space="0" w:color="000000"/>
            </w:tcBorders>
          </w:tcPr>
          <w:p w:rsidR="0013623A" w:rsidRDefault="00257E07">
            <w:pPr>
              <w:spacing w:before="56" w:after="113"/>
              <w:rPr>
                <w:rFonts w:ascii="Arial" w:eastAsia="Arial" w:hAnsi="Arial" w:cs="Arial"/>
                <w:sz w:val="20"/>
                <w:szCs w:val="20"/>
              </w:rPr>
            </w:pPr>
            <w:r>
              <w:rPr>
                <w:rFonts w:ascii="Arial" w:eastAsia="Arial" w:hAnsi="Arial" w:cs="Arial"/>
                <w:sz w:val="20"/>
                <w:szCs w:val="20"/>
              </w:rPr>
              <w:t xml:space="preserve">Internacional </w:t>
            </w:r>
          </w:p>
          <w:p w:rsidR="0013623A" w:rsidRDefault="00257E07">
            <w:pPr>
              <w:spacing w:before="56" w:after="113"/>
              <w:rPr>
                <w:rFonts w:ascii="Arial" w:eastAsia="Arial" w:hAnsi="Arial" w:cs="Arial"/>
                <w:sz w:val="20"/>
                <w:szCs w:val="20"/>
              </w:rPr>
            </w:pPr>
            <w:r>
              <w:rPr>
                <w:rFonts w:ascii="Arial" w:eastAsia="Arial" w:hAnsi="Arial" w:cs="Arial"/>
                <w:sz w:val="20"/>
                <w:szCs w:val="20"/>
              </w:rPr>
              <w:t>Oro</w:t>
            </w:r>
          </w:p>
        </w:tc>
        <w:tc>
          <w:tcPr>
            <w:tcW w:w="6165" w:type="dxa"/>
            <w:tcBorders>
              <w:top w:val="single" w:sz="4" w:space="0" w:color="000000"/>
              <w:left w:val="single" w:sz="4" w:space="0" w:color="000000"/>
              <w:bottom w:val="single" w:sz="4" w:space="0" w:color="000000"/>
              <w:right w:val="single" w:sz="4" w:space="0" w:color="000000"/>
            </w:tcBorders>
            <w:vAlign w:val="center"/>
          </w:tcPr>
          <w:p w:rsidR="0013623A" w:rsidRDefault="00257E07">
            <w:pPr>
              <w:spacing w:before="56" w:after="113"/>
              <w:rPr>
                <w:rFonts w:ascii="Arial" w:eastAsia="Arial" w:hAnsi="Arial" w:cs="Arial"/>
                <w:sz w:val="20"/>
                <w:szCs w:val="20"/>
              </w:rPr>
            </w:pPr>
            <w:r>
              <w:rPr>
                <w:rFonts w:ascii="Arial" w:eastAsia="Arial" w:hAnsi="Arial" w:cs="Arial"/>
                <w:sz w:val="20"/>
                <w:szCs w:val="20"/>
              </w:rPr>
              <w:t>A partir del segundo año bonificación del 50 % del costo siempre y cuando correspondan a cuentas asociadas a pagos de sueldo realizados a través del Banco.</w:t>
            </w:r>
          </w:p>
        </w:tc>
      </w:tr>
      <w:tr w:rsidR="0013623A">
        <w:trPr>
          <w:trHeight w:val="640"/>
          <w:jc w:val="center"/>
        </w:trPr>
        <w:tc>
          <w:tcPr>
            <w:tcW w:w="1815" w:type="dxa"/>
            <w:tcBorders>
              <w:top w:val="single" w:sz="4" w:space="0" w:color="000000"/>
              <w:left w:val="single" w:sz="4" w:space="0" w:color="000000"/>
              <w:bottom w:val="single" w:sz="4" w:space="0" w:color="000000"/>
              <w:right w:val="single" w:sz="4" w:space="0" w:color="000000"/>
            </w:tcBorders>
          </w:tcPr>
          <w:p w:rsidR="0013623A" w:rsidRDefault="00257E07">
            <w:pPr>
              <w:spacing w:before="56" w:after="113"/>
              <w:jc w:val="center"/>
              <w:rPr>
                <w:rFonts w:ascii="Arial" w:eastAsia="Arial" w:hAnsi="Arial" w:cs="Arial"/>
                <w:sz w:val="20"/>
                <w:szCs w:val="20"/>
              </w:rPr>
            </w:pPr>
            <w:r>
              <w:rPr>
                <w:rFonts w:ascii="Arial" w:eastAsia="Arial" w:hAnsi="Arial" w:cs="Arial"/>
                <w:sz w:val="20"/>
                <w:szCs w:val="20"/>
              </w:rPr>
              <w:t>Premium (paquete 3400)</w:t>
            </w:r>
          </w:p>
        </w:tc>
        <w:tc>
          <w:tcPr>
            <w:tcW w:w="1515" w:type="dxa"/>
            <w:tcBorders>
              <w:top w:val="single" w:sz="4" w:space="0" w:color="000000"/>
              <w:left w:val="single" w:sz="4" w:space="0" w:color="000000"/>
              <w:bottom w:val="single" w:sz="4" w:space="0" w:color="000000"/>
              <w:right w:val="single" w:sz="4" w:space="0" w:color="000000"/>
            </w:tcBorders>
          </w:tcPr>
          <w:p w:rsidR="0013623A" w:rsidRDefault="00257E07">
            <w:pPr>
              <w:spacing w:before="56" w:after="113"/>
              <w:rPr>
                <w:rFonts w:ascii="Arial" w:eastAsia="Arial" w:hAnsi="Arial" w:cs="Arial"/>
                <w:sz w:val="20"/>
                <w:szCs w:val="20"/>
              </w:rPr>
            </w:pPr>
            <w:r>
              <w:rPr>
                <w:rFonts w:ascii="Arial" w:eastAsia="Arial" w:hAnsi="Arial" w:cs="Arial"/>
                <w:sz w:val="20"/>
                <w:szCs w:val="20"/>
              </w:rPr>
              <w:t>Infinite</w:t>
            </w:r>
          </w:p>
        </w:tc>
        <w:tc>
          <w:tcPr>
            <w:tcW w:w="6165" w:type="dxa"/>
            <w:tcBorders>
              <w:top w:val="single" w:sz="4" w:space="0" w:color="000000"/>
              <w:left w:val="single" w:sz="4" w:space="0" w:color="000000"/>
              <w:bottom w:val="single" w:sz="4" w:space="0" w:color="000000"/>
              <w:right w:val="single" w:sz="4" w:space="0" w:color="000000"/>
            </w:tcBorders>
          </w:tcPr>
          <w:p w:rsidR="0013623A" w:rsidRDefault="00257E07">
            <w:pPr>
              <w:spacing w:before="56" w:after="113"/>
              <w:rPr>
                <w:rFonts w:ascii="Arial" w:eastAsia="Arial" w:hAnsi="Arial" w:cs="Arial"/>
                <w:sz w:val="20"/>
                <w:szCs w:val="20"/>
              </w:rPr>
            </w:pPr>
            <w:r>
              <w:rPr>
                <w:rFonts w:ascii="Arial" w:eastAsia="Arial" w:hAnsi="Arial" w:cs="Arial"/>
                <w:sz w:val="20"/>
                <w:szCs w:val="20"/>
              </w:rPr>
              <w:t>Sin costo si el consumo mínimo anual anterior a la fecha de la renovación es de USD 25.000 y la tarjeta tiene débito del consumo en la cuenta (pago total o mínimo)</w:t>
            </w:r>
          </w:p>
        </w:tc>
      </w:tr>
      <w:tr w:rsidR="0013623A">
        <w:trPr>
          <w:trHeight w:val="640"/>
          <w:jc w:val="center"/>
        </w:trPr>
        <w:tc>
          <w:tcPr>
            <w:tcW w:w="1815" w:type="dxa"/>
            <w:tcBorders>
              <w:top w:val="single" w:sz="4" w:space="0" w:color="000000"/>
              <w:left w:val="single" w:sz="4" w:space="0" w:color="000000"/>
              <w:bottom w:val="single" w:sz="4" w:space="0" w:color="000000"/>
              <w:right w:val="single" w:sz="4" w:space="0" w:color="000000"/>
            </w:tcBorders>
          </w:tcPr>
          <w:p w:rsidR="0013623A" w:rsidRDefault="00257E07">
            <w:pPr>
              <w:spacing w:before="56" w:after="113"/>
              <w:jc w:val="center"/>
              <w:rPr>
                <w:rFonts w:ascii="Arial" w:eastAsia="Arial" w:hAnsi="Arial" w:cs="Arial"/>
                <w:sz w:val="20"/>
                <w:szCs w:val="20"/>
              </w:rPr>
            </w:pPr>
            <w:r>
              <w:rPr>
                <w:rFonts w:ascii="Arial" w:eastAsia="Arial" w:hAnsi="Arial" w:cs="Arial"/>
                <w:sz w:val="20"/>
                <w:szCs w:val="20"/>
              </w:rPr>
              <w:t xml:space="preserve">Vinculada (paquete </w:t>
            </w:r>
            <w:r>
              <w:rPr>
                <w:rFonts w:ascii="Arial" w:eastAsia="Arial" w:hAnsi="Arial" w:cs="Arial"/>
                <w:sz w:val="20"/>
                <w:szCs w:val="20"/>
                <w:highlight w:val="white"/>
              </w:rPr>
              <w:t>3170</w:t>
            </w:r>
            <w:r>
              <w:rPr>
                <w:rFonts w:ascii="Arial" w:eastAsia="Arial" w:hAnsi="Arial" w:cs="Arial"/>
                <w:sz w:val="20"/>
                <w:szCs w:val="20"/>
              </w:rPr>
              <w:t xml:space="preserve">) </w:t>
            </w:r>
          </w:p>
        </w:tc>
        <w:tc>
          <w:tcPr>
            <w:tcW w:w="1515" w:type="dxa"/>
            <w:tcBorders>
              <w:top w:val="single" w:sz="4" w:space="0" w:color="000000"/>
              <w:left w:val="single" w:sz="4" w:space="0" w:color="000000"/>
              <w:bottom w:val="single" w:sz="4" w:space="0" w:color="000000"/>
              <w:right w:val="single" w:sz="4" w:space="0" w:color="000000"/>
            </w:tcBorders>
          </w:tcPr>
          <w:p w:rsidR="0013623A" w:rsidRDefault="00257E07">
            <w:pPr>
              <w:spacing w:before="56" w:after="113"/>
              <w:rPr>
                <w:rFonts w:ascii="Arial" w:eastAsia="Arial" w:hAnsi="Arial" w:cs="Arial"/>
                <w:sz w:val="20"/>
                <w:szCs w:val="20"/>
              </w:rPr>
            </w:pPr>
            <w:r>
              <w:rPr>
                <w:rFonts w:ascii="Arial" w:eastAsia="Arial" w:hAnsi="Arial" w:cs="Arial"/>
                <w:sz w:val="20"/>
                <w:szCs w:val="20"/>
              </w:rPr>
              <w:t>Plus Internacional</w:t>
            </w:r>
          </w:p>
        </w:tc>
        <w:tc>
          <w:tcPr>
            <w:tcW w:w="6165" w:type="dxa"/>
            <w:tcBorders>
              <w:top w:val="single" w:sz="4" w:space="0" w:color="000000"/>
              <w:left w:val="single" w:sz="4" w:space="0" w:color="000000"/>
              <w:bottom w:val="single" w:sz="4" w:space="0" w:color="000000"/>
              <w:right w:val="single" w:sz="4" w:space="0" w:color="000000"/>
            </w:tcBorders>
            <w:shd w:val="clear" w:color="auto" w:fill="FFFFFF"/>
          </w:tcPr>
          <w:p w:rsidR="0013623A" w:rsidRDefault="00257E07">
            <w:pPr>
              <w:spacing w:before="56" w:after="113"/>
              <w:rPr>
                <w:rFonts w:ascii="Arial" w:eastAsia="Arial" w:hAnsi="Arial" w:cs="Arial"/>
                <w:sz w:val="20"/>
                <w:szCs w:val="20"/>
              </w:rPr>
            </w:pPr>
            <w:r>
              <w:rPr>
                <w:rFonts w:ascii="Arial" w:eastAsia="Arial" w:hAnsi="Arial" w:cs="Arial"/>
                <w:sz w:val="20"/>
                <w:szCs w:val="20"/>
              </w:rPr>
              <w:t>A partir del segundo año bonificación del 50% del costo siempre y cuando el consumo mínimo anual anterior a la fecha de renovación es de $ 84.000</w:t>
            </w:r>
            <w:r>
              <w:t> </w:t>
            </w:r>
          </w:p>
        </w:tc>
      </w:tr>
    </w:tbl>
    <w:p w:rsidR="0013623A" w:rsidRDefault="0013623A">
      <w:pPr>
        <w:ind w:left="708"/>
        <w:jc w:val="both"/>
        <w:rPr>
          <w:rFonts w:ascii="Arial" w:eastAsia="Arial" w:hAnsi="Arial" w:cs="Arial"/>
          <w:b/>
          <w:sz w:val="20"/>
          <w:szCs w:val="20"/>
          <w:u w:val="single"/>
        </w:rPr>
      </w:pPr>
    </w:p>
    <w:p w:rsidR="0013623A" w:rsidRDefault="00257E07">
      <w:pPr>
        <w:ind w:left="708"/>
        <w:jc w:val="both"/>
        <w:rPr>
          <w:rFonts w:ascii="Arial" w:eastAsia="Arial" w:hAnsi="Arial" w:cs="Arial"/>
          <w:b/>
          <w:sz w:val="20"/>
          <w:szCs w:val="20"/>
          <w:u w:val="single"/>
        </w:rPr>
      </w:pPr>
      <w:r>
        <w:rPr>
          <w:rFonts w:ascii="Arial" w:eastAsia="Arial" w:hAnsi="Arial" w:cs="Arial"/>
          <w:b/>
          <w:sz w:val="20"/>
          <w:szCs w:val="20"/>
          <w:u w:val="single"/>
        </w:rPr>
        <w:t>MasterCard:</w:t>
      </w:r>
    </w:p>
    <w:p w:rsidR="0013623A" w:rsidRDefault="0013623A">
      <w:pPr>
        <w:jc w:val="both"/>
        <w:rPr>
          <w:rFonts w:ascii="Arial" w:eastAsia="Arial" w:hAnsi="Arial" w:cs="Arial"/>
          <w:sz w:val="20"/>
          <w:szCs w:val="20"/>
        </w:rPr>
      </w:pPr>
    </w:p>
    <w:tbl>
      <w:tblPr>
        <w:tblStyle w:val="6"/>
        <w:tblW w:w="9315" w:type="dxa"/>
        <w:jc w:val="center"/>
        <w:tblInd w:w="0" w:type="dxa"/>
        <w:tblLayout w:type="fixed"/>
        <w:tblLook w:val="0000" w:firstRow="0" w:lastRow="0" w:firstColumn="0" w:lastColumn="0" w:noHBand="0" w:noVBand="0"/>
      </w:tblPr>
      <w:tblGrid>
        <w:gridCol w:w="4620"/>
        <w:gridCol w:w="1980"/>
        <w:gridCol w:w="2715"/>
      </w:tblGrid>
      <w:tr w:rsidR="0013623A">
        <w:trPr>
          <w:trHeight w:val="315"/>
          <w:jc w:val="center"/>
        </w:trPr>
        <w:tc>
          <w:tcPr>
            <w:tcW w:w="4620" w:type="dxa"/>
            <w:tcBorders>
              <w:top w:val="single" w:sz="12" w:space="0" w:color="000000"/>
              <w:left w:val="single" w:sz="8" w:space="0" w:color="000000"/>
              <w:bottom w:val="single" w:sz="8" w:space="0" w:color="000000"/>
              <w:right w:val="single" w:sz="8" w:space="0" w:color="000000"/>
            </w:tcBorders>
            <w:shd w:val="clear" w:color="auto" w:fill="333399"/>
            <w:vAlign w:val="center"/>
          </w:tcPr>
          <w:p w:rsidR="0013623A" w:rsidRDefault="00257E07">
            <w:pPr>
              <w:jc w:val="center"/>
              <w:rPr>
                <w:rFonts w:ascii="Arial" w:eastAsia="Arial" w:hAnsi="Arial" w:cs="Arial"/>
                <w:b/>
                <w:color w:val="FFFFFF"/>
                <w:sz w:val="20"/>
                <w:szCs w:val="20"/>
              </w:rPr>
            </w:pPr>
            <w:r>
              <w:rPr>
                <w:rFonts w:ascii="Arial" w:eastAsia="Arial" w:hAnsi="Arial" w:cs="Arial"/>
                <w:b/>
                <w:color w:val="FFFFFF"/>
                <w:sz w:val="20"/>
                <w:szCs w:val="20"/>
              </w:rPr>
              <w:t>Tarjetas de Crédito MasterCard</w:t>
            </w:r>
          </w:p>
        </w:tc>
        <w:tc>
          <w:tcPr>
            <w:tcW w:w="1980" w:type="dxa"/>
            <w:tcBorders>
              <w:top w:val="single" w:sz="12" w:space="0" w:color="000000"/>
              <w:left w:val="nil"/>
              <w:bottom w:val="single" w:sz="8" w:space="0" w:color="000000"/>
              <w:right w:val="nil"/>
            </w:tcBorders>
            <w:shd w:val="clear" w:color="auto" w:fill="333399"/>
            <w:vAlign w:val="center"/>
          </w:tcPr>
          <w:p w:rsidR="0013623A" w:rsidRDefault="00257E07">
            <w:pPr>
              <w:jc w:val="center"/>
              <w:rPr>
                <w:rFonts w:ascii="Arial" w:eastAsia="Arial" w:hAnsi="Arial" w:cs="Arial"/>
                <w:b/>
                <w:color w:val="FFFFFF"/>
                <w:sz w:val="20"/>
                <w:szCs w:val="20"/>
              </w:rPr>
            </w:pPr>
            <w:r>
              <w:rPr>
                <w:rFonts w:ascii="Arial" w:eastAsia="Arial" w:hAnsi="Arial" w:cs="Arial"/>
                <w:b/>
                <w:color w:val="FFFFFF"/>
                <w:sz w:val="20"/>
                <w:szCs w:val="20"/>
              </w:rPr>
              <w:t>Costo Anual Estándar (*)</w:t>
            </w:r>
          </w:p>
        </w:tc>
        <w:tc>
          <w:tcPr>
            <w:tcW w:w="2715" w:type="dxa"/>
            <w:tcBorders>
              <w:top w:val="single" w:sz="12" w:space="0" w:color="000000"/>
              <w:left w:val="single" w:sz="8" w:space="0" w:color="000000"/>
              <w:bottom w:val="single" w:sz="8" w:space="0" w:color="000000"/>
              <w:right w:val="single" w:sz="8" w:space="0" w:color="000000"/>
            </w:tcBorders>
            <w:shd w:val="clear" w:color="auto" w:fill="333399"/>
            <w:vAlign w:val="center"/>
          </w:tcPr>
          <w:p w:rsidR="0013623A" w:rsidRDefault="00257E07">
            <w:pPr>
              <w:jc w:val="center"/>
              <w:rPr>
                <w:rFonts w:ascii="Arial" w:eastAsia="Arial" w:hAnsi="Arial" w:cs="Arial"/>
                <w:b/>
                <w:color w:val="FFFFFF"/>
                <w:sz w:val="20"/>
                <w:szCs w:val="20"/>
              </w:rPr>
            </w:pPr>
            <w:r>
              <w:rPr>
                <w:rFonts w:ascii="Arial" w:eastAsia="Arial" w:hAnsi="Arial" w:cs="Arial"/>
                <w:b/>
                <w:color w:val="FFFFFF"/>
                <w:sz w:val="20"/>
                <w:szCs w:val="20"/>
              </w:rPr>
              <w:t>Costo Anual Bonificado por pago de sueldos u otro convenio(*)(**)</w:t>
            </w:r>
          </w:p>
        </w:tc>
      </w:tr>
      <w:tr w:rsidR="0013623A">
        <w:trPr>
          <w:trHeight w:val="315"/>
          <w:jc w:val="center"/>
        </w:trPr>
        <w:tc>
          <w:tcPr>
            <w:tcW w:w="4620" w:type="dxa"/>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b/>
                <w:sz w:val="20"/>
                <w:szCs w:val="20"/>
                <w:vertAlign w:val="superscript"/>
              </w:rPr>
            </w:pPr>
            <w:r>
              <w:rPr>
                <w:rFonts w:ascii="Arial" w:eastAsia="Arial" w:hAnsi="Arial" w:cs="Arial"/>
                <w:b/>
                <w:sz w:val="20"/>
                <w:szCs w:val="20"/>
              </w:rPr>
              <w:t>Internacional</w:t>
            </w:r>
          </w:p>
        </w:tc>
        <w:tc>
          <w:tcPr>
            <w:tcW w:w="1980" w:type="dxa"/>
            <w:tcBorders>
              <w:top w:val="nil"/>
              <w:left w:val="nil"/>
              <w:bottom w:val="single" w:sz="8" w:space="0" w:color="000000"/>
              <w:right w:val="single" w:sz="8" w:space="0" w:color="000000"/>
            </w:tcBorders>
            <w:shd w:val="clear" w:color="auto" w:fill="auto"/>
            <w:vAlign w:val="center"/>
          </w:tcPr>
          <w:p w:rsidR="0013623A" w:rsidRDefault="00257E07">
            <w:pPr>
              <w:jc w:val="center"/>
              <w:rPr>
                <w:rFonts w:ascii="Arial" w:eastAsia="Arial" w:hAnsi="Arial" w:cs="Arial"/>
                <w:b/>
                <w:sz w:val="20"/>
                <w:szCs w:val="20"/>
              </w:rPr>
            </w:pPr>
            <w:r>
              <w:rPr>
                <w:rFonts w:ascii="Arial" w:eastAsia="Arial" w:hAnsi="Arial" w:cs="Arial"/>
                <w:b/>
                <w:sz w:val="20"/>
                <w:szCs w:val="20"/>
              </w:rPr>
              <w:t>743 Unidades Indexadas</w:t>
            </w:r>
          </w:p>
        </w:tc>
        <w:tc>
          <w:tcPr>
            <w:tcW w:w="2715" w:type="dxa"/>
            <w:tcBorders>
              <w:top w:val="nil"/>
              <w:left w:val="nil"/>
              <w:bottom w:val="single" w:sz="8" w:space="0" w:color="000000"/>
              <w:right w:val="single" w:sz="8" w:space="0" w:color="000000"/>
            </w:tcBorders>
            <w:shd w:val="clear" w:color="auto" w:fill="auto"/>
            <w:vAlign w:val="center"/>
          </w:tcPr>
          <w:p w:rsidR="0013623A" w:rsidRDefault="00257E07">
            <w:pPr>
              <w:jc w:val="center"/>
              <w:rPr>
                <w:rFonts w:ascii="Arial" w:eastAsia="Arial" w:hAnsi="Arial" w:cs="Arial"/>
                <w:b/>
                <w:sz w:val="20"/>
                <w:szCs w:val="20"/>
              </w:rPr>
            </w:pPr>
            <w:r>
              <w:rPr>
                <w:rFonts w:ascii="Arial" w:eastAsia="Arial" w:hAnsi="Arial" w:cs="Arial"/>
                <w:b/>
                <w:sz w:val="20"/>
                <w:szCs w:val="20"/>
              </w:rPr>
              <w:t>372 Unidades Indexadas</w:t>
            </w:r>
          </w:p>
        </w:tc>
      </w:tr>
      <w:tr w:rsidR="0013623A">
        <w:trPr>
          <w:trHeight w:val="315"/>
          <w:jc w:val="center"/>
        </w:trPr>
        <w:tc>
          <w:tcPr>
            <w:tcW w:w="4620" w:type="dxa"/>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b/>
                <w:sz w:val="20"/>
                <w:szCs w:val="20"/>
                <w:vertAlign w:val="superscript"/>
              </w:rPr>
            </w:pPr>
            <w:r>
              <w:rPr>
                <w:rFonts w:ascii="Arial" w:eastAsia="Arial" w:hAnsi="Arial" w:cs="Arial"/>
                <w:b/>
                <w:sz w:val="20"/>
                <w:szCs w:val="20"/>
              </w:rPr>
              <w:t xml:space="preserve">Oro </w:t>
            </w:r>
          </w:p>
        </w:tc>
        <w:tc>
          <w:tcPr>
            <w:tcW w:w="1980" w:type="dxa"/>
            <w:tcBorders>
              <w:top w:val="nil"/>
              <w:left w:val="nil"/>
              <w:bottom w:val="single" w:sz="8" w:space="0" w:color="000000"/>
              <w:right w:val="single" w:sz="8" w:space="0" w:color="000000"/>
            </w:tcBorders>
            <w:shd w:val="clear" w:color="auto" w:fill="auto"/>
            <w:vAlign w:val="center"/>
          </w:tcPr>
          <w:p w:rsidR="0013623A" w:rsidRDefault="00257E07">
            <w:pPr>
              <w:jc w:val="center"/>
              <w:rPr>
                <w:rFonts w:ascii="Arial" w:eastAsia="Arial" w:hAnsi="Arial" w:cs="Arial"/>
                <w:b/>
                <w:sz w:val="20"/>
                <w:szCs w:val="20"/>
              </w:rPr>
            </w:pPr>
            <w:r>
              <w:rPr>
                <w:rFonts w:ascii="Arial" w:eastAsia="Arial" w:hAnsi="Arial" w:cs="Arial"/>
                <w:b/>
                <w:sz w:val="20"/>
                <w:szCs w:val="20"/>
              </w:rPr>
              <w:t>872 Unidades Indexadas</w:t>
            </w:r>
          </w:p>
        </w:tc>
        <w:tc>
          <w:tcPr>
            <w:tcW w:w="2715" w:type="dxa"/>
            <w:tcBorders>
              <w:top w:val="nil"/>
              <w:left w:val="nil"/>
              <w:bottom w:val="single" w:sz="8" w:space="0" w:color="000000"/>
              <w:right w:val="single" w:sz="8" w:space="0" w:color="000000"/>
            </w:tcBorders>
            <w:shd w:val="clear" w:color="auto" w:fill="auto"/>
            <w:vAlign w:val="center"/>
          </w:tcPr>
          <w:p w:rsidR="0013623A" w:rsidRDefault="00257E07">
            <w:pPr>
              <w:jc w:val="center"/>
              <w:rPr>
                <w:rFonts w:ascii="Arial" w:eastAsia="Arial" w:hAnsi="Arial" w:cs="Arial"/>
                <w:b/>
                <w:sz w:val="20"/>
                <w:szCs w:val="20"/>
              </w:rPr>
            </w:pPr>
            <w:r>
              <w:rPr>
                <w:rFonts w:ascii="Arial" w:eastAsia="Arial" w:hAnsi="Arial" w:cs="Arial"/>
                <w:b/>
                <w:sz w:val="20"/>
                <w:szCs w:val="20"/>
              </w:rPr>
              <w:t>436 Unidades Indexadas</w:t>
            </w:r>
          </w:p>
        </w:tc>
      </w:tr>
      <w:tr w:rsidR="0013623A">
        <w:trPr>
          <w:trHeight w:val="315"/>
          <w:jc w:val="center"/>
        </w:trPr>
        <w:tc>
          <w:tcPr>
            <w:tcW w:w="4620" w:type="dxa"/>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b/>
                <w:sz w:val="20"/>
                <w:szCs w:val="20"/>
              </w:rPr>
            </w:pPr>
            <w:r>
              <w:rPr>
                <w:rFonts w:ascii="Arial" w:eastAsia="Arial" w:hAnsi="Arial" w:cs="Arial"/>
                <w:b/>
                <w:sz w:val="20"/>
                <w:szCs w:val="20"/>
              </w:rPr>
              <w:t>Platinum</w:t>
            </w:r>
          </w:p>
        </w:tc>
        <w:tc>
          <w:tcPr>
            <w:tcW w:w="1980" w:type="dxa"/>
            <w:tcBorders>
              <w:top w:val="nil"/>
              <w:left w:val="nil"/>
              <w:bottom w:val="single" w:sz="8" w:space="0" w:color="000000"/>
              <w:right w:val="single" w:sz="8" w:space="0" w:color="000000"/>
            </w:tcBorders>
            <w:shd w:val="clear" w:color="auto" w:fill="auto"/>
            <w:vAlign w:val="center"/>
          </w:tcPr>
          <w:p w:rsidR="0013623A" w:rsidRDefault="00257E07">
            <w:pPr>
              <w:jc w:val="center"/>
              <w:rPr>
                <w:rFonts w:ascii="Arial" w:eastAsia="Arial" w:hAnsi="Arial" w:cs="Arial"/>
                <w:b/>
                <w:sz w:val="20"/>
                <w:szCs w:val="20"/>
              </w:rPr>
            </w:pPr>
            <w:r>
              <w:rPr>
                <w:rFonts w:ascii="Arial" w:eastAsia="Arial" w:hAnsi="Arial" w:cs="Arial"/>
                <w:b/>
                <w:sz w:val="20"/>
                <w:szCs w:val="20"/>
              </w:rPr>
              <w:t>969 Unidades Indexadas</w:t>
            </w:r>
          </w:p>
        </w:tc>
        <w:tc>
          <w:tcPr>
            <w:tcW w:w="2715" w:type="dxa"/>
            <w:tcBorders>
              <w:top w:val="nil"/>
              <w:left w:val="nil"/>
              <w:bottom w:val="single" w:sz="8" w:space="0" w:color="000000"/>
              <w:right w:val="single" w:sz="8" w:space="0" w:color="000000"/>
            </w:tcBorders>
            <w:shd w:val="clear" w:color="auto" w:fill="auto"/>
            <w:vAlign w:val="center"/>
          </w:tcPr>
          <w:p w:rsidR="0013623A" w:rsidRDefault="00257E07">
            <w:pPr>
              <w:jc w:val="center"/>
              <w:rPr>
                <w:rFonts w:ascii="Arial" w:eastAsia="Arial" w:hAnsi="Arial" w:cs="Arial"/>
                <w:b/>
                <w:sz w:val="20"/>
                <w:szCs w:val="20"/>
              </w:rPr>
            </w:pPr>
            <w:r>
              <w:rPr>
                <w:rFonts w:ascii="Arial" w:eastAsia="Arial" w:hAnsi="Arial" w:cs="Arial"/>
                <w:b/>
                <w:sz w:val="20"/>
                <w:szCs w:val="20"/>
              </w:rPr>
              <w:t>485 Unidades Indexadas</w:t>
            </w:r>
          </w:p>
        </w:tc>
      </w:tr>
      <w:tr w:rsidR="0013623A">
        <w:trPr>
          <w:trHeight w:val="315"/>
          <w:jc w:val="center"/>
        </w:trPr>
        <w:tc>
          <w:tcPr>
            <w:tcW w:w="4620" w:type="dxa"/>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b/>
                <w:sz w:val="20"/>
                <w:szCs w:val="20"/>
              </w:rPr>
            </w:pPr>
            <w:r>
              <w:rPr>
                <w:rFonts w:ascii="Arial" w:eastAsia="Arial" w:hAnsi="Arial" w:cs="Arial"/>
                <w:b/>
                <w:sz w:val="20"/>
                <w:szCs w:val="20"/>
              </w:rPr>
              <w:t>Black</w:t>
            </w:r>
          </w:p>
        </w:tc>
        <w:tc>
          <w:tcPr>
            <w:tcW w:w="1980" w:type="dxa"/>
            <w:tcBorders>
              <w:top w:val="nil"/>
              <w:left w:val="nil"/>
              <w:bottom w:val="single" w:sz="8" w:space="0" w:color="000000"/>
              <w:right w:val="single" w:sz="8" w:space="0" w:color="000000"/>
            </w:tcBorders>
            <w:shd w:val="clear" w:color="auto" w:fill="auto"/>
            <w:vAlign w:val="center"/>
          </w:tcPr>
          <w:p w:rsidR="0013623A" w:rsidRDefault="00257E07">
            <w:pPr>
              <w:jc w:val="center"/>
              <w:rPr>
                <w:rFonts w:ascii="Arial" w:eastAsia="Arial" w:hAnsi="Arial" w:cs="Arial"/>
                <w:b/>
                <w:sz w:val="20"/>
                <w:szCs w:val="20"/>
              </w:rPr>
            </w:pPr>
            <w:r>
              <w:rPr>
                <w:rFonts w:ascii="Arial" w:eastAsia="Arial" w:hAnsi="Arial" w:cs="Arial"/>
                <w:b/>
                <w:sz w:val="20"/>
                <w:szCs w:val="20"/>
              </w:rPr>
              <w:t>1.308 Unidades Indexadas</w:t>
            </w:r>
          </w:p>
        </w:tc>
        <w:tc>
          <w:tcPr>
            <w:tcW w:w="2715" w:type="dxa"/>
            <w:tcBorders>
              <w:top w:val="nil"/>
              <w:left w:val="nil"/>
              <w:bottom w:val="single" w:sz="8" w:space="0" w:color="000000"/>
              <w:right w:val="single" w:sz="8" w:space="0" w:color="000000"/>
            </w:tcBorders>
            <w:shd w:val="clear" w:color="auto" w:fill="auto"/>
            <w:vAlign w:val="center"/>
          </w:tcPr>
          <w:p w:rsidR="0013623A" w:rsidRDefault="00257E07">
            <w:pPr>
              <w:jc w:val="center"/>
              <w:rPr>
                <w:rFonts w:ascii="Arial" w:eastAsia="Arial" w:hAnsi="Arial" w:cs="Arial"/>
                <w:b/>
                <w:sz w:val="20"/>
                <w:szCs w:val="20"/>
              </w:rPr>
            </w:pPr>
            <w:r>
              <w:rPr>
                <w:rFonts w:ascii="Arial" w:eastAsia="Arial" w:hAnsi="Arial" w:cs="Arial"/>
                <w:b/>
                <w:sz w:val="20"/>
                <w:szCs w:val="20"/>
              </w:rPr>
              <w:t>654 Unidades Indexadas</w:t>
            </w:r>
          </w:p>
        </w:tc>
      </w:tr>
      <w:tr w:rsidR="0013623A">
        <w:trPr>
          <w:trHeight w:val="315"/>
          <w:jc w:val="center"/>
        </w:trPr>
        <w:tc>
          <w:tcPr>
            <w:tcW w:w="4620" w:type="dxa"/>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b/>
                <w:sz w:val="20"/>
                <w:szCs w:val="20"/>
              </w:rPr>
            </w:pPr>
            <w:r>
              <w:rPr>
                <w:rFonts w:ascii="Arial" w:eastAsia="Arial" w:hAnsi="Arial" w:cs="Arial"/>
                <w:b/>
                <w:sz w:val="20"/>
                <w:szCs w:val="20"/>
              </w:rPr>
              <w:t>Adicionales</w:t>
            </w:r>
          </w:p>
        </w:tc>
        <w:tc>
          <w:tcPr>
            <w:tcW w:w="1980" w:type="dxa"/>
            <w:tcBorders>
              <w:top w:val="nil"/>
              <w:left w:val="nil"/>
              <w:bottom w:val="single" w:sz="8" w:space="0" w:color="000000"/>
              <w:right w:val="single" w:sz="8" w:space="0" w:color="000000"/>
            </w:tcBorders>
            <w:shd w:val="clear" w:color="auto" w:fill="auto"/>
            <w:vAlign w:val="center"/>
          </w:tcPr>
          <w:p w:rsidR="0013623A" w:rsidRDefault="00257E07">
            <w:pPr>
              <w:jc w:val="right"/>
              <w:rPr>
                <w:rFonts w:ascii="Arial" w:eastAsia="Arial" w:hAnsi="Arial" w:cs="Arial"/>
                <w:b/>
                <w:sz w:val="20"/>
                <w:szCs w:val="20"/>
              </w:rPr>
            </w:pPr>
            <w:r>
              <w:rPr>
                <w:rFonts w:ascii="Arial" w:eastAsia="Arial" w:hAnsi="Arial" w:cs="Arial"/>
                <w:b/>
                <w:sz w:val="20"/>
                <w:szCs w:val="20"/>
              </w:rPr>
              <w:t>  Sin costo</w:t>
            </w:r>
          </w:p>
        </w:tc>
        <w:tc>
          <w:tcPr>
            <w:tcW w:w="2715" w:type="dxa"/>
            <w:tcBorders>
              <w:top w:val="nil"/>
              <w:left w:val="nil"/>
              <w:bottom w:val="single" w:sz="8" w:space="0" w:color="000000"/>
              <w:right w:val="single" w:sz="8" w:space="0" w:color="000000"/>
            </w:tcBorders>
            <w:shd w:val="clear" w:color="auto" w:fill="auto"/>
            <w:vAlign w:val="center"/>
          </w:tcPr>
          <w:p w:rsidR="0013623A" w:rsidRDefault="00257E07">
            <w:pPr>
              <w:jc w:val="right"/>
              <w:rPr>
                <w:rFonts w:ascii="Arial" w:eastAsia="Arial" w:hAnsi="Arial" w:cs="Arial"/>
                <w:b/>
                <w:sz w:val="20"/>
                <w:szCs w:val="20"/>
              </w:rPr>
            </w:pPr>
            <w:r>
              <w:rPr>
                <w:rFonts w:ascii="Arial" w:eastAsia="Arial" w:hAnsi="Arial" w:cs="Arial"/>
                <w:b/>
                <w:sz w:val="20"/>
                <w:szCs w:val="20"/>
              </w:rPr>
              <w:t>Sin costo</w:t>
            </w:r>
          </w:p>
        </w:tc>
      </w:tr>
      <w:tr w:rsidR="000B36D0">
        <w:trPr>
          <w:trHeight w:val="315"/>
          <w:jc w:val="center"/>
        </w:trPr>
        <w:tc>
          <w:tcPr>
            <w:tcW w:w="4620" w:type="dxa"/>
            <w:tcBorders>
              <w:top w:val="nil"/>
              <w:left w:val="single" w:sz="8" w:space="0" w:color="000000"/>
              <w:bottom w:val="single" w:sz="8" w:space="0" w:color="000000"/>
              <w:right w:val="single" w:sz="8" w:space="0" w:color="000000"/>
            </w:tcBorders>
            <w:shd w:val="clear" w:color="auto" w:fill="FFFFFF"/>
            <w:vAlign w:val="center"/>
          </w:tcPr>
          <w:p w:rsidR="000B36D0" w:rsidRDefault="000B36D0" w:rsidP="000B36D0">
            <w:pPr>
              <w:rPr>
                <w:rFonts w:ascii="Arial" w:eastAsia="Arial" w:hAnsi="Arial" w:cs="Arial"/>
                <w:b/>
                <w:sz w:val="20"/>
                <w:szCs w:val="20"/>
              </w:rPr>
            </w:pPr>
            <w:r>
              <w:rPr>
                <w:rFonts w:ascii="Arial" w:eastAsia="Arial" w:hAnsi="Arial" w:cs="Arial"/>
                <w:b/>
                <w:sz w:val="20"/>
                <w:szCs w:val="20"/>
              </w:rPr>
              <w:t>Corporate (cuenta principal)</w:t>
            </w:r>
          </w:p>
        </w:tc>
        <w:tc>
          <w:tcPr>
            <w:tcW w:w="1980" w:type="dxa"/>
            <w:tcBorders>
              <w:top w:val="nil"/>
              <w:left w:val="nil"/>
              <w:bottom w:val="single" w:sz="8" w:space="0" w:color="000000"/>
              <w:right w:val="single" w:sz="8" w:space="0" w:color="000000"/>
            </w:tcBorders>
            <w:shd w:val="clear" w:color="auto" w:fill="auto"/>
            <w:vAlign w:val="center"/>
          </w:tcPr>
          <w:p w:rsidR="000B36D0" w:rsidRDefault="000B36D0" w:rsidP="000B36D0">
            <w:pPr>
              <w:jc w:val="right"/>
              <w:rPr>
                <w:rFonts w:ascii="Arial" w:eastAsia="Arial" w:hAnsi="Arial" w:cs="Arial"/>
                <w:b/>
                <w:sz w:val="20"/>
                <w:szCs w:val="20"/>
              </w:rPr>
            </w:pPr>
            <w:r>
              <w:rPr>
                <w:rFonts w:ascii="Arial" w:eastAsia="Arial" w:hAnsi="Arial" w:cs="Arial"/>
                <w:b/>
                <w:sz w:val="20"/>
                <w:szCs w:val="20"/>
              </w:rPr>
              <w:t>$2.700</w:t>
            </w:r>
          </w:p>
        </w:tc>
        <w:tc>
          <w:tcPr>
            <w:tcW w:w="2715" w:type="dxa"/>
            <w:tcBorders>
              <w:top w:val="nil"/>
              <w:left w:val="nil"/>
              <w:bottom w:val="single" w:sz="8" w:space="0" w:color="000000"/>
              <w:right w:val="single" w:sz="8" w:space="0" w:color="000000"/>
            </w:tcBorders>
            <w:shd w:val="clear" w:color="auto" w:fill="auto"/>
            <w:vAlign w:val="center"/>
          </w:tcPr>
          <w:p w:rsidR="000B36D0" w:rsidRDefault="000B36D0" w:rsidP="000B36D0">
            <w:pPr>
              <w:jc w:val="right"/>
              <w:rPr>
                <w:rFonts w:ascii="Arial" w:eastAsia="Arial" w:hAnsi="Arial" w:cs="Arial"/>
                <w:b/>
                <w:sz w:val="20"/>
                <w:szCs w:val="20"/>
              </w:rPr>
            </w:pPr>
            <w:r>
              <w:rPr>
                <w:rFonts w:ascii="Arial" w:eastAsia="Arial" w:hAnsi="Arial" w:cs="Arial"/>
                <w:b/>
                <w:sz w:val="20"/>
                <w:szCs w:val="20"/>
              </w:rPr>
              <w:t>No corresponde</w:t>
            </w:r>
          </w:p>
        </w:tc>
      </w:tr>
      <w:tr w:rsidR="000B36D0">
        <w:trPr>
          <w:trHeight w:val="315"/>
          <w:jc w:val="center"/>
        </w:trPr>
        <w:tc>
          <w:tcPr>
            <w:tcW w:w="4620" w:type="dxa"/>
            <w:tcBorders>
              <w:top w:val="nil"/>
              <w:left w:val="single" w:sz="8" w:space="0" w:color="000000"/>
              <w:bottom w:val="single" w:sz="8" w:space="0" w:color="000000"/>
              <w:right w:val="single" w:sz="8" w:space="0" w:color="000000"/>
            </w:tcBorders>
            <w:shd w:val="clear" w:color="auto" w:fill="FFFFFF"/>
            <w:vAlign w:val="center"/>
          </w:tcPr>
          <w:p w:rsidR="000B36D0" w:rsidRDefault="000B36D0" w:rsidP="000B36D0">
            <w:pPr>
              <w:rPr>
                <w:rFonts w:ascii="Arial" w:eastAsia="Arial" w:hAnsi="Arial" w:cs="Arial"/>
                <w:b/>
                <w:sz w:val="20"/>
                <w:szCs w:val="20"/>
              </w:rPr>
            </w:pPr>
            <w:r>
              <w:rPr>
                <w:rFonts w:ascii="Arial" w:eastAsia="Arial" w:hAnsi="Arial" w:cs="Arial"/>
                <w:b/>
                <w:sz w:val="20"/>
                <w:szCs w:val="20"/>
              </w:rPr>
              <w:t>Extensiones Corporate (por unidad)</w:t>
            </w:r>
          </w:p>
        </w:tc>
        <w:tc>
          <w:tcPr>
            <w:tcW w:w="1980" w:type="dxa"/>
            <w:tcBorders>
              <w:top w:val="nil"/>
              <w:left w:val="nil"/>
              <w:bottom w:val="single" w:sz="8" w:space="0" w:color="000000"/>
              <w:right w:val="single" w:sz="8" w:space="0" w:color="000000"/>
            </w:tcBorders>
            <w:shd w:val="clear" w:color="auto" w:fill="auto"/>
            <w:vAlign w:val="center"/>
          </w:tcPr>
          <w:p w:rsidR="000B36D0" w:rsidRDefault="000B36D0" w:rsidP="000B36D0">
            <w:pPr>
              <w:jc w:val="right"/>
              <w:rPr>
                <w:rFonts w:ascii="Arial" w:eastAsia="Arial" w:hAnsi="Arial" w:cs="Arial"/>
                <w:b/>
                <w:sz w:val="20"/>
                <w:szCs w:val="20"/>
              </w:rPr>
            </w:pPr>
            <w:r>
              <w:rPr>
                <w:rFonts w:ascii="Arial" w:eastAsia="Arial" w:hAnsi="Arial" w:cs="Arial"/>
                <w:b/>
                <w:sz w:val="20"/>
                <w:szCs w:val="20"/>
              </w:rPr>
              <w:t>$2.160</w:t>
            </w:r>
          </w:p>
        </w:tc>
        <w:tc>
          <w:tcPr>
            <w:tcW w:w="2715" w:type="dxa"/>
            <w:tcBorders>
              <w:top w:val="nil"/>
              <w:left w:val="nil"/>
              <w:bottom w:val="single" w:sz="8" w:space="0" w:color="000000"/>
              <w:right w:val="single" w:sz="8" w:space="0" w:color="000000"/>
            </w:tcBorders>
            <w:shd w:val="clear" w:color="auto" w:fill="auto"/>
            <w:vAlign w:val="center"/>
          </w:tcPr>
          <w:p w:rsidR="000B36D0" w:rsidRDefault="000B36D0" w:rsidP="000B36D0">
            <w:pPr>
              <w:jc w:val="right"/>
              <w:rPr>
                <w:rFonts w:ascii="Arial" w:eastAsia="Arial" w:hAnsi="Arial" w:cs="Arial"/>
                <w:b/>
                <w:sz w:val="20"/>
                <w:szCs w:val="20"/>
              </w:rPr>
            </w:pPr>
            <w:r>
              <w:rPr>
                <w:rFonts w:ascii="Arial" w:eastAsia="Arial" w:hAnsi="Arial" w:cs="Arial"/>
                <w:b/>
                <w:sz w:val="20"/>
                <w:szCs w:val="20"/>
              </w:rPr>
              <w:t xml:space="preserve"> No corresponde</w:t>
            </w:r>
          </w:p>
        </w:tc>
      </w:tr>
      <w:tr w:rsidR="0013623A">
        <w:trPr>
          <w:trHeight w:val="315"/>
          <w:jc w:val="center"/>
        </w:trPr>
        <w:tc>
          <w:tcPr>
            <w:tcW w:w="4620" w:type="dxa"/>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b/>
                <w:sz w:val="20"/>
                <w:szCs w:val="20"/>
              </w:rPr>
            </w:pPr>
            <w:r>
              <w:rPr>
                <w:rFonts w:ascii="Arial" w:eastAsia="Arial" w:hAnsi="Arial" w:cs="Arial"/>
                <w:b/>
                <w:sz w:val="20"/>
                <w:szCs w:val="20"/>
              </w:rPr>
              <w:t>Modalidad cobro del costo emisión/renovación</w:t>
            </w:r>
          </w:p>
        </w:tc>
        <w:tc>
          <w:tcPr>
            <w:tcW w:w="4695" w:type="dxa"/>
            <w:gridSpan w:val="2"/>
            <w:tcBorders>
              <w:top w:val="nil"/>
              <w:left w:val="nil"/>
              <w:bottom w:val="single" w:sz="8" w:space="0" w:color="000000"/>
              <w:right w:val="single" w:sz="8" w:space="0" w:color="000000"/>
            </w:tcBorders>
            <w:shd w:val="clear" w:color="auto" w:fill="auto"/>
            <w:vAlign w:val="center"/>
          </w:tcPr>
          <w:p w:rsidR="0013623A" w:rsidRDefault="00257E07">
            <w:pPr>
              <w:rPr>
                <w:rFonts w:ascii="Arial" w:eastAsia="Arial" w:hAnsi="Arial" w:cs="Arial"/>
                <w:b/>
                <w:sz w:val="20"/>
                <w:szCs w:val="20"/>
              </w:rPr>
            </w:pPr>
            <w:r>
              <w:rPr>
                <w:rFonts w:ascii="Arial" w:eastAsia="Arial" w:hAnsi="Arial" w:cs="Arial"/>
                <w:b/>
                <w:sz w:val="20"/>
                <w:szCs w:val="20"/>
              </w:rPr>
              <w:t>Corporate: 1 cuota</w:t>
            </w:r>
          </w:p>
          <w:p w:rsidR="0013623A" w:rsidRDefault="00257E07">
            <w:pPr>
              <w:rPr>
                <w:rFonts w:ascii="Arial" w:eastAsia="Arial" w:hAnsi="Arial" w:cs="Arial"/>
                <w:b/>
                <w:sz w:val="20"/>
                <w:szCs w:val="20"/>
              </w:rPr>
            </w:pPr>
            <w:r>
              <w:rPr>
                <w:rFonts w:ascii="Arial" w:eastAsia="Arial" w:hAnsi="Arial" w:cs="Arial"/>
                <w:b/>
                <w:sz w:val="20"/>
                <w:szCs w:val="20"/>
              </w:rPr>
              <w:t>Resto de Tarjetas: 3 cuotas sin recargo</w:t>
            </w:r>
          </w:p>
        </w:tc>
      </w:tr>
      <w:tr w:rsidR="0013623A">
        <w:trPr>
          <w:trHeight w:val="315"/>
          <w:jc w:val="center"/>
        </w:trPr>
        <w:tc>
          <w:tcPr>
            <w:tcW w:w="4620" w:type="dxa"/>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b/>
                <w:sz w:val="20"/>
                <w:szCs w:val="20"/>
              </w:rPr>
            </w:pPr>
            <w:r>
              <w:rPr>
                <w:rFonts w:ascii="Arial" w:eastAsia="Arial" w:hAnsi="Arial" w:cs="Arial"/>
                <w:b/>
                <w:sz w:val="20"/>
                <w:szCs w:val="20"/>
              </w:rPr>
              <w:t>El costo de emisión 1er año está bonificado</w:t>
            </w:r>
          </w:p>
        </w:tc>
        <w:tc>
          <w:tcPr>
            <w:tcW w:w="1980" w:type="dxa"/>
            <w:tcBorders>
              <w:top w:val="nil"/>
              <w:left w:val="nil"/>
              <w:bottom w:val="single" w:sz="8" w:space="0" w:color="000000"/>
              <w:right w:val="single" w:sz="8" w:space="0" w:color="000000"/>
            </w:tcBorders>
            <w:shd w:val="clear" w:color="auto" w:fill="auto"/>
            <w:vAlign w:val="center"/>
          </w:tcPr>
          <w:p w:rsidR="0013623A" w:rsidRDefault="00257E07">
            <w:pPr>
              <w:jc w:val="right"/>
              <w:rPr>
                <w:rFonts w:ascii="Arial" w:eastAsia="Arial" w:hAnsi="Arial" w:cs="Arial"/>
                <w:b/>
                <w:sz w:val="20"/>
                <w:szCs w:val="20"/>
              </w:rPr>
            </w:pPr>
            <w:r>
              <w:rPr>
                <w:rFonts w:ascii="Arial" w:eastAsia="Arial" w:hAnsi="Arial" w:cs="Arial"/>
                <w:b/>
                <w:sz w:val="20"/>
                <w:szCs w:val="20"/>
              </w:rPr>
              <w:t> </w:t>
            </w:r>
          </w:p>
        </w:tc>
        <w:tc>
          <w:tcPr>
            <w:tcW w:w="2715" w:type="dxa"/>
            <w:tcBorders>
              <w:top w:val="nil"/>
              <w:left w:val="nil"/>
              <w:bottom w:val="single" w:sz="8" w:space="0" w:color="000000"/>
              <w:right w:val="single" w:sz="8" w:space="0" w:color="000000"/>
            </w:tcBorders>
            <w:shd w:val="clear" w:color="auto" w:fill="auto"/>
            <w:vAlign w:val="center"/>
          </w:tcPr>
          <w:p w:rsidR="0013623A" w:rsidRDefault="00257E07">
            <w:pPr>
              <w:jc w:val="right"/>
              <w:rPr>
                <w:rFonts w:ascii="Arial" w:eastAsia="Arial" w:hAnsi="Arial" w:cs="Arial"/>
                <w:b/>
                <w:sz w:val="20"/>
                <w:szCs w:val="20"/>
              </w:rPr>
            </w:pPr>
            <w:r>
              <w:rPr>
                <w:rFonts w:ascii="Arial" w:eastAsia="Arial" w:hAnsi="Arial" w:cs="Arial"/>
                <w:b/>
                <w:sz w:val="20"/>
                <w:szCs w:val="20"/>
              </w:rPr>
              <w:t> </w:t>
            </w:r>
          </w:p>
        </w:tc>
      </w:tr>
    </w:tbl>
    <w:p w:rsidR="0013623A" w:rsidRDefault="0013623A">
      <w:pPr>
        <w:ind w:left="708"/>
        <w:jc w:val="both"/>
      </w:pPr>
    </w:p>
    <w:p w:rsidR="0013623A" w:rsidRDefault="00257E07">
      <w:pPr>
        <w:jc w:val="both"/>
        <w:rPr>
          <w:rFonts w:ascii="Arial" w:eastAsia="Arial" w:hAnsi="Arial" w:cs="Arial"/>
          <w:sz w:val="20"/>
          <w:szCs w:val="20"/>
        </w:rPr>
      </w:pPr>
      <w:r>
        <w:rPr>
          <w:rFonts w:ascii="Arial" w:eastAsia="Arial" w:hAnsi="Arial" w:cs="Arial"/>
          <w:sz w:val="20"/>
          <w:szCs w:val="20"/>
        </w:rPr>
        <w:t>(*) Valores con IVA incluido</w:t>
      </w:r>
    </w:p>
    <w:p w:rsidR="0013623A" w:rsidRDefault="00257E07">
      <w:pPr>
        <w:jc w:val="both"/>
        <w:rPr>
          <w:rFonts w:ascii="Arial" w:eastAsia="Arial" w:hAnsi="Arial" w:cs="Arial"/>
          <w:sz w:val="20"/>
          <w:szCs w:val="20"/>
        </w:rPr>
      </w:pPr>
      <w:r>
        <w:rPr>
          <w:rFonts w:ascii="Arial" w:eastAsia="Arial" w:hAnsi="Arial" w:cs="Arial"/>
          <w:sz w:val="20"/>
          <w:szCs w:val="20"/>
        </w:rPr>
        <w:t xml:space="preserve">(**) Se excluyen de estos costos las Tarjetas de Crédito con co branding asociado. Si el Cliente nómina solicita una Tarjeta de Crédito co branding, el costo es del 100%, como se indica en la columna: Costo Anual Estándar. </w:t>
      </w:r>
    </w:p>
    <w:p w:rsidR="0013623A" w:rsidRDefault="0013623A">
      <w:pPr>
        <w:jc w:val="both"/>
        <w:rPr>
          <w:rFonts w:ascii="Arial" w:eastAsia="Arial" w:hAnsi="Arial" w:cs="Arial"/>
          <w:sz w:val="20"/>
          <w:szCs w:val="20"/>
        </w:rPr>
      </w:pPr>
    </w:p>
    <w:p w:rsidR="0013623A" w:rsidRDefault="00257E07">
      <w:pPr>
        <w:jc w:val="both"/>
        <w:rPr>
          <w:rFonts w:ascii="Arial" w:eastAsia="Arial" w:hAnsi="Arial" w:cs="Arial"/>
          <w:sz w:val="20"/>
          <w:szCs w:val="20"/>
        </w:rPr>
      </w:pPr>
      <w:r>
        <w:rPr>
          <w:rFonts w:ascii="Arial" w:eastAsia="Arial" w:hAnsi="Arial" w:cs="Arial"/>
          <w:sz w:val="20"/>
          <w:szCs w:val="20"/>
        </w:rPr>
        <w:t>Condiciones para la exoneración del costo de renovación:</w:t>
      </w:r>
    </w:p>
    <w:p w:rsidR="0013623A" w:rsidRDefault="0013623A">
      <w:pPr>
        <w:jc w:val="both"/>
        <w:rPr>
          <w:rFonts w:ascii="Arial" w:eastAsia="Arial" w:hAnsi="Arial" w:cs="Arial"/>
          <w:sz w:val="20"/>
          <w:szCs w:val="20"/>
        </w:rPr>
      </w:pPr>
    </w:p>
    <w:tbl>
      <w:tblPr>
        <w:tblStyle w:val="5"/>
        <w:tblW w:w="9990" w:type="dxa"/>
        <w:jc w:val="center"/>
        <w:tblInd w:w="0" w:type="dxa"/>
        <w:tblLayout w:type="fixed"/>
        <w:tblLook w:val="0000" w:firstRow="0" w:lastRow="0" w:firstColumn="0" w:lastColumn="0" w:noHBand="0" w:noVBand="0"/>
      </w:tblPr>
      <w:tblGrid>
        <w:gridCol w:w="2280"/>
        <w:gridCol w:w="1530"/>
        <w:gridCol w:w="6180"/>
      </w:tblGrid>
      <w:tr w:rsidR="0013623A">
        <w:trPr>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333399"/>
          </w:tcPr>
          <w:p w:rsidR="0013623A" w:rsidRDefault="00257E07">
            <w:pPr>
              <w:spacing w:before="56" w:after="113"/>
              <w:jc w:val="center"/>
              <w:rPr>
                <w:rFonts w:ascii="Arial" w:eastAsia="Arial" w:hAnsi="Arial" w:cs="Arial"/>
                <w:color w:val="FFFFFF"/>
                <w:sz w:val="20"/>
                <w:szCs w:val="20"/>
              </w:rPr>
            </w:pPr>
            <w:r>
              <w:rPr>
                <w:rFonts w:ascii="Arial" w:eastAsia="Arial" w:hAnsi="Arial" w:cs="Arial"/>
                <w:b/>
                <w:color w:val="FFFFFF"/>
                <w:sz w:val="20"/>
                <w:szCs w:val="20"/>
              </w:rPr>
              <w:t>Paquete</w:t>
            </w:r>
          </w:p>
        </w:tc>
        <w:tc>
          <w:tcPr>
            <w:tcW w:w="1530" w:type="dxa"/>
            <w:tcBorders>
              <w:top w:val="single" w:sz="4" w:space="0" w:color="000000"/>
              <w:left w:val="single" w:sz="4" w:space="0" w:color="000000"/>
              <w:bottom w:val="single" w:sz="4" w:space="0" w:color="000000"/>
              <w:right w:val="single" w:sz="4" w:space="0" w:color="000000"/>
            </w:tcBorders>
            <w:shd w:val="clear" w:color="auto" w:fill="333399"/>
          </w:tcPr>
          <w:p w:rsidR="0013623A" w:rsidRDefault="00257E07">
            <w:pPr>
              <w:spacing w:before="56" w:after="113"/>
              <w:jc w:val="center"/>
              <w:rPr>
                <w:rFonts w:ascii="Arial" w:eastAsia="Arial" w:hAnsi="Arial" w:cs="Arial"/>
                <w:color w:val="FFFFFF"/>
                <w:sz w:val="20"/>
                <w:szCs w:val="20"/>
              </w:rPr>
            </w:pPr>
            <w:r>
              <w:rPr>
                <w:rFonts w:ascii="Arial" w:eastAsia="Arial" w:hAnsi="Arial" w:cs="Arial"/>
                <w:b/>
                <w:color w:val="FFFFFF"/>
                <w:sz w:val="20"/>
                <w:szCs w:val="20"/>
              </w:rPr>
              <w:t>Versión</w:t>
            </w:r>
          </w:p>
        </w:tc>
        <w:tc>
          <w:tcPr>
            <w:tcW w:w="6180" w:type="dxa"/>
            <w:tcBorders>
              <w:top w:val="single" w:sz="4" w:space="0" w:color="000000"/>
              <w:left w:val="single" w:sz="4" w:space="0" w:color="000000"/>
              <w:bottom w:val="single" w:sz="4" w:space="0" w:color="000000"/>
              <w:right w:val="single" w:sz="4" w:space="0" w:color="000000"/>
            </w:tcBorders>
            <w:shd w:val="clear" w:color="auto" w:fill="333399"/>
          </w:tcPr>
          <w:p w:rsidR="0013623A" w:rsidRDefault="00257E07">
            <w:pPr>
              <w:spacing w:before="56" w:after="113"/>
              <w:jc w:val="center"/>
              <w:rPr>
                <w:rFonts w:ascii="Arial" w:eastAsia="Arial" w:hAnsi="Arial" w:cs="Arial"/>
                <w:color w:val="FFFFFF"/>
                <w:sz w:val="20"/>
                <w:szCs w:val="20"/>
              </w:rPr>
            </w:pPr>
            <w:r>
              <w:rPr>
                <w:rFonts w:ascii="Arial" w:eastAsia="Arial" w:hAnsi="Arial" w:cs="Arial"/>
                <w:b/>
                <w:color w:val="FFFFFF"/>
                <w:sz w:val="20"/>
                <w:szCs w:val="20"/>
              </w:rPr>
              <w:t>Condiciones</w:t>
            </w:r>
          </w:p>
        </w:tc>
      </w:tr>
      <w:tr w:rsidR="0013623A">
        <w:trPr>
          <w:trHeight w:val="746"/>
          <w:jc w:val="center"/>
        </w:trPr>
        <w:tc>
          <w:tcPr>
            <w:tcW w:w="2280" w:type="dxa"/>
            <w:tcBorders>
              <w:top w:val="single" w:sz="4" w:space="0" w:color="000000"/>
              <w:left w:val="single" w:sz="4" w:space="0" w:color="000000"/>
              <w:bottom w:val="single" w:sz="4" w:space="0" w:color="000000"/>
              <w:right w:val="single" w:sz="4" w:space="0" w:color="000000"/>
            </w:tcBorders>
          </w:tcPr>
          <w:p w:rsidR="0013623A" w:rsidRDefault="00257E07">
            <w:pPr>
              <w:spacing w:before="56" w:after="113"/>
              <w:jc w:val="center"/>
              <w:rPr>
                <w:rFonts w:ascii="Arial" w:eastAsia="Arial" w:hAnsi="Arial" w:cs="Arial"/>
                <w:sz w:val="20"/>
                <w:szCs w:val="20"/>
              </w:rPr>
            </w:pPr>
            <w:r>
              <w:rPr>
                <w:rFonts w:ascii="Arial" w:eastAsia="Arial" w:hAnsi="Arial" w:cs="Arial"/>
                <w:sz w:val="20"/>
                <w:szCs w:val="20"/>
              </w:rPr>
              <w:t>Personal (paquete 3200)</w:t>
            </w:r>
          </w:p>
        </w:tc>
        <w:tc>
          <w:tcPr>
            <w:tcW w:w="1530" w:type="dxa"/>
            <w:tcBorders>
              <w:top w:val="single" w:sz="4" w:space="0" w:color="000000"/>
              <w:left w:val="single" w:sz="4" w:space="0" w:color="000000"/>
              <w:bottom w:val="single" w:sz="4" w:space="0" w:color="000000"/>
              <w:right w:val="single" w:sz="4" w:space="0" w:color="000000"/>
            </w:tcBorders>
          </w:tcPr>
          <w:p w:rsidR="0013623A" w:rsidRDefault="00257E07">
            <w:pPr>
              <w:spacing w:before="56" w:after="113"/>
              <w:rPr>
                <w:rFonts w:ascii="Arial" w:eastAsia="Arial" w:hAnsi="Arial" w:cs="Arial"/>
                <w:sz w:val="20"/>
                <w:szCs w:val="20"/>
              </w:rPr>
            </w:pPr>
            <w:r>
              <w:rPr>
                <w:rFonts w:ascii="Arial" w:eastAsia="Arial" w:hAnsi="Arial" w:cs="Arial"/>
                <w:sz w:val="20"/>
                <w:szCs w:val="20"/>
              </w:rPr>
              <w:t>Internacional</w:t>
            </w:r>
          </w:p>
        </w:tc>
        <w:tc>
          <w:tcPr>
            <w:tcW w:w="6180" w:type="dxa"/>
            <w:tcBorders>
              <w:top w:val="single" w:sz="4" w:space="0" w:color="000000"/>
              <w:left w:val="single" w:sz="4" w:space="0" w:color="000000"/>
              <w:bottom w:val="single" w:sz="4" w:space="0" w:color="000000"/>
              <w:right w:val="single" w:sz="4" w:space="0" w:color="000000"/>
            </w:tcBorders>
          </w:tcPr>
          <w:p w:rsidR="0013623A" w:rsidRDefault="00257E07">
            <w:pPr>
              <w:spacing w:before="56" w:after="113"/>
              <w:jc w:val="both"/>
              <w:rPr>
                <w:rFonts w:ascii="Arial" w:eastAsia="Arial" w:hAnsi="Arial" w:cs="Arial"/>
                <w:sz w:val="20"/>
                <w:szCs w:val="20"/>
              </w:rPr>
            </w:pPr>
            <w:r>
              <w:rPr>
                <w:rFonts w:ascii="Arial" w:eastAsia="Arial" w:hAnsi="Arial" w:cs="Arial"/>
                <w:sz w:val="20"/>
                <w:szCs w:val="20"/>
              </w:rPr>
              <w:t>Sin costo si el consumo mínimo anual anterior a la fecha de la renovación es de USD 5.000 y la tarjeta tiene débito del consumo en la cuenta (pago total o mínimo)</w:t>
            </w:r>
          </w:p>
        </w:tc>
      </w:tr>
      <w:tr w:rsidR="0013623A">
        <w:trPr>
          <w:trHeight w:val="716"/>
          <w:jc w:val="center"/>
        </w:trPr>
        <w:tc>
          <w:tcPr>
            <w:tcW w:w="2280" w:type="dxa"/>
            <w:tcBorders>
              <w:top w:val="single" w:sz="4" w:space="0" w:color="000000"/>
              <w:left w:val="single" w:sz="4" w:space="0" w:color="000000"/>
              <w:bottom w:val="single" w:sz="4" w:space="0" w:color="000000"/>
              <w:right w:val="single" w:sz="4" w:space="0" w:color="000000"/>
            </w:tcBorders>
          </w:tcPr>
          <w:p w:rsidR="0013623A" w:rsidRDefault="00257E07">
            <w:pPr>
              <w:spacing w:before="56" w:after="113"/>
              <w:jc w:val="center"/>
              <w:rPr>
                <w:rFonts w:ascii="Arial" w:eastAsia="Arial" w:hAnsi="Arial" w:cs="Arial"/>
                <w:sz w:val="20"/>
                <w:szCs w:val="20"/>
              </w:rPr>
            </w:pPr>
            <w:r>
              <w:rPr>
                <w:rFonts w:ascii="Arial" w:eastAsia="Arial" w:hAnsi="Arial" w:cs="Arial"/>
                <w:sz w:val="20"/>
                <w:szCs w:val="20"/>
              </w:rPr>
              <w:t>VIP (paquete 3300)</w:t>
            </w:r>
          </w:p>
        </w:tc>
        <w:tc>
          <w:tcPr>
            <w:tcW w:w="1530" w:type="dxa"/>
            <w:tcBorders>
              <w:top w:val="single" w:sz="4" w:space="0" w:color="000000"/>
              <w:left w:val="single" w:sz="4" w:space="0" w:color="000000"/>
              <w:bottom w:val="single" w:sz="4" w:space="0" w:color="000000"/>
              <w:right w:val="single" w:sz="4" w:space="0" w:color="000000"/>
            </w:tcBorders>
          </w:tcPr>
          <w:p w:rsidR="0013623A" w:rsidRDefault="00257E07">
            <w:pPr>
              <w:spacing w:before="56" w:after="113"/>
              <w:rPr>
                <w:rFonts w:ascii="Arial" w:eastAsia="Arial" w:hAnsi="Arial" w:cs="Arial"/>
                <w:sz w:val="20"/>
                <w:szCs w:val="20"/>
              </w:rPr>
            </w:pPr>
            <w:r>
              <w:rPr>
                <w:rFonts w:ascii="Arial" w:eastAsia="Arial" w:hAnsi="Arial" w:cs="Arial"/>
                <w:sz w:val="20"/>
                <w:szCs w:val="20"/>
              </w:rPr>
              <w:t>Oro</w:t>
            </w:r>
          </w:p>
        </w:tc>
        <w:tc>
          <w:tcPr>
            <w:tcW w:w="6180" w:type="dxa"/>
            <w:tcBorders>
              <w:top w:val="single" w:sz="4" w:space="0" w:color="000000"/>
              <w:left w:val="single" w:sz="4" w:space="0" w:color="000000"/>
              <w:bottom w:val="single" w:sz="4" w:space="0" w:color="000000"/>
              <w:right w:val="single" w:sz="4" w:space="0" w:color="000000"/>
            </w:tcBorders>
          </w:tcPr>
          <w:p w:rsidR="0013623A" w:rsidRDefault="00257E07">
            <w:pPr>
              <w:spacing w:before="56" w:after="113"/>
              <w:jc w:val="both"/>
              <w:rPr>
                <w:rFonts w:ascii="Arial" w:eastAsia="Arial" w:hAnsi="Arial" w:cs="Arial"/>
                <w:sz w:val="20"/>
                <w:szCs w:val="20"/>
              </w:rPr>
            </w:pPr>
            <w:r>
              <w:rPr>
                <w:rFonts w:ascii="Arial" w:eastAsia="Arial" w:hAnsi="Arial" w:cs="Arial"/>
                <w:sz w:val="20"/>
                <w:szCs w:val="20"/>
              </w:rPr>
              <w:t>Sin costo si el consumo mínimo anual anterior a la fecha de la renovación es de USD 8.000 y la tarjeta tiene débito del consumo en la cuenta (pago total o mínimo).</w:t>
            </w:r>
          </w:p>
        </w:tc>
      </w:tr>
      <w:tr w:rsidR="0013623A">
        <w:trPr>
          <w:trHeight w:val="701"/>
          <w:jc w:val="center"/>
        </w:trPr>
        <w:tc>
          <w:tcPr>
            <w:tcW w:w="2280" w:type="dxa"/>
            <w:tcBorders>
              <w:top w:val="single" w:sz="4" w:space="0" w:color="000000"/>
              <w:left w:val="single" w:sz="4" w:space="0" w:color="000000"/>
              <w:bottom w:val="single" w:sz="4" w:space="0" w:color="000000"/>
              <w:right w:val="single" w:sz="4" w:space="0" w:color="000000"/>
            </w:tcBorders>
          </w:tcPr>
          <w:p w:rsidR="0013623A" w:rsidRDefault="00257E07">
            <w:pPr>
              <w:spacing w:before="56" w:after="113"/>
              <w:jc w:val="center"/>
              <w:rPr>
                <w:rFonts w:ascii="Arial" w:eastAsia="Arial" w:hAnsi="Arial" w:cs="Arial"/>
                <w:sz w:val="20"/>
                <w:szCs w:val="20"/>
              </w:rPr>
            </w:pPr>
            <w:r>
              <w:rPr>
                <w:rFonts w:ascii="Arial" w:eastAsia="Arial" w:hAnsi="Arial" w:cs="Arial"/>
                <w:sz w:val="20"/>
                <w:szCs w:val="20"/>
              </w:rPr>
              <w:t>VIP (paquete 3300)</w:t>
            </w:r>
          </w:p>
        </w:tc>
        <w:tc>
          <w:tcPr>
            <w:tcW w:w="1530" w:type="dxa"/>
            <w:tcBorders>
              <w:top w:val="single" w:sz="4" w:space="0" w:color="000000"/>
              <w:left w:val="single" w:sz="4" w:space="0" w:color="000000"/>
              <w:bottom w:val="single" w:sz="4" w:space="0" w:color="000000"/>
              <w:right w:val="single" w:sz="4" w:space="0" w:color="000000"/>
            </w:tcBorders>
          </w:tcPr>
          <w:p w:rsidR="0013623A" w:rsidRDefault="00257E07">
            <w:pPr>
              <w:spacing w:before="56" w:after="113"/>
              <w:rPr>
                <w:rFonts w:ascii="Arial" w:eastAsia="Arial" w:hAnsi="Arial" w:cs="Arial"/>
                <w:sz w:val="20"/>
                <w:szCs w:val="20"/>
              </w:rPr>
            </w:pPr>
            <w:r>
              <w:rPr>
                <w:rFonts w:ascii="Arial" w:eastAsia="Arial" w:hAnsi="Arial" w:cs="Arial"/>
                <w:sz w:val="20"/>
                <w:szCs w:val="20"/>
              </w:rPr>
              <w:t>Platinum</w:t>
            </w:r>
          </w:p>
        </w:tc>
        <w:tc>
          <w:tcPr>
            <w:tcW w:w="6180" w:type="dxa"/>
            <w:tcBorders>
              <w:top w:val="single" w:sz="4" w:space="0" w:color="000000"/>
              <w:left w:val="single" w:sz="4" w:space="0" w:color="000000"/>
              <w:bottom w:val="single" w:sz="4" w:space="0" w:color="000000"/>
              <w:right w:val="single" w:sz="4" w:space="0" w:color="000000"/>
            </w:tcBorders>
          </w:tcPr>
          <w:p w:rsidR="0013623A" w:rsidRDefault="00257E07">
            <w:pPr>
              <w:spacing w:before="56" w:after="113"/>
              <w:jc w:val="both"/>
              <w:rPr>
                <w:rFonts w:ascii="Arial" w:eastAsia="Arial" w:hAnsi="Arial" w:cs="Arial"/>
                <w:sz w:val="20"/>
                <w:szCs w:val="20"/>
              </w:rPr>
            </w:pPr>
            <w:r>
              <w:rPr>
                <w:rFonts w:ascii="Arial" w:eastAsia="Arial" w:hAnsi="Arial" w:cs="Arial"/>
                <w:sz w:val="20"/>
                <w:szCs w:val="20"/>
              </w:rPr>
              <w:t>Sin costo si el consumo mínimo anual anterior a la fecha de la renovación es de USD 12.000 y la tarjeta tiene débito del consumo en la cuenta (pago total o mínimo)</w:t>
            </w:r>
          </w:p>
        </w:tc>
      </w:tr>
      <w:tr w:rsidR="0013623A">
        <w:trPr>
          <w:trHeight w:val="630"/>
          <w:jc w:val="center"/>
        </w:trPr>
        <w:tc>
          <w:tcPr>
            <w:tcW w:w="2280" w:type="dxa"/>
            <w:tcBorders>
              <w:top w:val="single" w:sz="4" w:space="0" w:color="000000"/>
              <w:left w:val="single" w:sz="4" w:space="0" w:color="000000"/>
              <w:bottom w:val="single" w:sz="4" w:space="0" w:color="000000"/>
              <w:right w:val="single" w:sz="4" w:space="0" w:color="000000"/>
            </w:tcBorders>
          </w:tcPr>
          <w:p w:rsidR="0013623A" w:rsidRDefault="00257E07">
            <w:pPr>
              <w:spacing w:before="56" w:after="113"/>
              <w:jc w:val="center"/>
              <w:rPr>
                <w:rFonts w:ascii="Arial" w:eastAsia="Arial" w:hAnsi="Arial" w:cs="Arial"/>
                <w:sz w:val="20"/>
                <w:szCs w:val="20"/>
              </w:rPr>
            </w:pPr>
            <w:r>
              <w:rPr>
                <w:rFonts w:ascii="Arial" w:eastAsia="Arial" w:hAnsi="Arial" w:cs="Arial"/>
                <w:sz w:val="20"/>
                <w:szCs w:val="20"/>
              </w:rPr>
              <w:t>Premium (paquete 3400)</w:t>
            </w:r>
          </w:p>
        </w:tc>
        <w:tc>
          <w:tcPr>
            <w:tcW w:w="1530" w:type="dxa"/>
            <w:tcBorders>
              <w:top w:val="single" w:sz="4" w:space="0" w:color="000000"/>
              <w:left w:val="single" w:sz="4" w:space="0" w:color="000000"/>
              <w:bottom w:val="single" w:sz="4" w:space="0" w:color="000000"/>
              <w:right w:val="single" w:sz="4" w:space="0" w:color="000000"/>
            </w:tcBorders>
          </w:tcPr>
          <w:p w:rsidR="0013623A" w:rsidRDefault="00257E07">
            <w:pPr>
              <w:spacing w:before="56" w:after="113"/>
              <w:rPr>
                <w:rFonts w:ascii="Arial" w:eastAsia="Arial" w:hAnsi="Arial" w:cs="Arial"/>
                <w:sz w:val="20"/>
                <w:szCs w:val="20"/>
              </w:rPr>
            </w:pPr>
            <w:r>
              <w:rPr>
                <w:rFonts w:ascii="Arial" w:eastAsia="Arial" w:hAnsi="Arial" w:cs="Arial"/>
                <w:sz w:val="20"/>
                <w:szCs w:val="20"/>
              </w:rPr>
              <w:t>Platinum</w:t>
            </w:r>
          </w:p>
        </w:tc>
        <w:tc>
          <w:tcPr>
            <w:tcW w:w="6180" w:type="dxa"/>
            <w:tcBorders>
              <w:top w:val="single" w:sz="4" w:space="0" w:color="000000"/>
              <w:left w:val="single" w:sz="4" w:space="0" w:color="000000"/>
              <w:bottom w:val="single" w:sz="4" w:space="0" w:color="000000"/>
              <w:right w:val="single" w:sz="4" w:space="0" w:color="000000"/>
            </w:tcBorders>
          </w:tcPr>
          <w:p w:rsidR="0013623A" w:rsidRDefault="00257E07">
            <w:pPr>
              <w:spacing w:before="56" w:after="113"/>
              <w:jc w:val="both"/>
              <w:rPr>
                <w:rFonts w:ascii="Arial" w:eastAsia="Arial" w:hAnsi="Arial" w:cs="Arial"/>
                <w:sz w:val="20"/>
                <w:szCs w:val="20"/>
              </w:rPr>
            </w:pPr>
            <w:r>
              <w:rPr>
                <w:rFonts w:ascii="Arial" w:eastAsia="Arial" w:hAnsi="Arial" w:cs="Arial"/>
                <w:sz w:val="20"/>
                <w:szCs w:val="20"/>
              </w:rPr>
              <w:t>Sin costo si el consumo mínimo anual anterior a la fecha de la renovación es de USD 12.000 y la tarjeta tiene débito del consumo en la cuenta (pago total o mínimo)</w:t>
            </w:r>
          </w:p>
        </w:tc>
      </w:tr>
      <w:tr w:rsidR="0013623A">
        <w:trPr>
          <w:trHeight w:val="630"/>
          <w:jc w:val="center"/>
        </w:trPr>
        <w:tc>
          <w:tcPr>
            <w:tcW w:w="2280" w:type="dxa"/>
            <w:tcBorders>
              <w:top w:val="single" w:sz="4" w:space="0" w:color="000000"/>
              <w:left w:val="single" w:sz="4" w:space="0" w:color="000000"/>
              <w:bottom w:val="single" w:sz="4" w:space="0" w:color="000000"/>
              <w:right w:val="single" w:sz="4" w:space="0" w:color="000000"/>
            </w:tcBorders>
          </w:tcPr>
          <w:p w:rsidR="0013623A" w:rsidRDefault="00257E07">
            <w:pPr>
              <w:spacing w:before="56" w:after="113"/>
              <w:jc w:val="center"/>
              <w:rPr>
                <w:rFonts w:ascii="Arial" w:eastAsia="Arial" w:hAnsi="Arial" w:cs="Arial"/>
                <w:sz w:val="20"/>
                <w:szCs w:val="20"/>
              </w:rPr>
            </w:pPr>
            <w:r>
              <w:rPr>
                <w:rFonts w:ascii="Arial" w:eastAsia="Arial" w:hAnsi="Arial" w:cs="Arial"/>
                <w:sz w:val="20"/>
                <w:szCs w:val="20"/>
              </w:rPr>
              <w:t>Premium (paquete 3400)</w:t>
            </w:r>
          </w:p>
        </w:tc>
        <w:tc>
          <w:tcPr>
            <w:tcW w:w="1530" w:type="dxa"/>
            <w:tcBorders>
              <w:top w:val="single" w:sz="4" w:space="0" w:color="000000"/>
              <w:left w:val="single" w:sz="4" w:space="0" w:color="000000"/>
              <w:bottom w:val="single" w:sz="4" w:space="0" w:color="000000"/>
              <w:right w:val="single" w:sz="4" w:space="0" w:color="000000"/>
            </w:tcBorders>
          </w:tcPr>
          <w:p w:rsidR="0013623A" w:rsidRDefault="00257E07">
            <w:pPr>
              <w:spacing w:before="56" w:after="113"/>
              <w:rPr>
                <w:rFonts w:ascii="Arial" w:eastAsia="Arial" w:hAnsi="Arial" w:cs="Arial"/>
                <w:sz w:val="20"/>
                <w:szCs w:val="20"/>
              </w:rPr>
            </w:pPr>
            <w:r>
              <w:rPr>
                <w:rFonts w:ascii="Arial" w:eastAsia="Arial" w:hAnsi="Arial" w:cs="Arial"/>
                <w:sz w:val="20"/>
                <w:szCs w:val="20"/>
              </w:rPr>
              <w:t>Black</w:t>
            </w:r>
          </w:p>
        </w:tc>
        <w:tc>
          <w:tcPr>
            <w:tcW w:w="6180" w:type="dxa"/>
            <w:tcBorders>
              <w:top w:val="single" w:sz="4" w:space="0" w:color="000000"/>
              <w:left w:val="single" w:sz="4" w:space="0" w:color="000000"/>
              <w:bottom w:val="single" w:sz="4" w:space="0" w:color="000000"/>
              <w:right w:val="single" w:sz="4" w:space="0" w:color="000000"/>
            </w:tcBorders>
          </w:tcPr>
          <w:p w:rsidR="0013623A" w:rsidRDefault="00257E07">
            <w:pPr>
              <w:spacing w:before="56" w:after="113"/>
              <w:jc w:val="both"/>
              <w:rPr>
                <w:rFonts w:ascii="Arial" w:eastAsia="Arial" w:hAnsi="Arial" w:cs="Arial"/>
                <w:sz w:val="20"/>
                <w:szCs w:val="20"/>
              </w:rPr>
            </w:pPr>
            <w:r>
              <w:rPr>
                <w:rFonts w:ascii="Arial" w:eastAsia="Arial" w:hAnsi="Arial" w:cs="Arial"/>
                <w:sz w:val="20"/>
                <w:szCs w:val="20"/>
              </w:rPr>
              <w:t>Sin costo si el consumo mínimo anual anterior a la fecha de la renovación es de USD 25.000 y la tarjeta tiene débito del consumo en la cuenta (pago total o mínimo)</w:t>
            </w:r>
          </w:p>
        </w:tc>
      </w:tr>
    </w:tbl>
    <w:p w:rsidR="0013623A" w:rsidRDefault="0013623A">
      <w:pPr>
        <w:ind w:left="708"/>
        <w:jc w:val="both"/>
        <w:rPr>
          <w:rFonts w:ascii="Arial" w:eastAsia="Arial" w:hAnsi="Arial" w:cs="Arial"/>
          <w:b/>
          <w:sz w:val="20"/>
          <w:szCs w:val="20"/>
        </w:rPr>
      </w:pPr>
    </w:p>
    <w:p w:rsidR="0013623A" w:rsidRDefault="00257E07">
      <w:pPr>
        <w:numPr>
          <w:ilvl w:val="2"/>
          <w:numId w:val="6"/>
        </w:numPr>
        <w:jc w:val="both"/>
        <w:rPr>
          <w:rFonts w:ascii="Arial" w:eastAsia="Arial" w:hAnsi="Arial" w:cs="Arial"/>
          <w:b/>
          <w:sz w:val="20"/>
          <w:szCs w:val="20"/>
        </w:rPr>
      </w:pPr>
      <w:r>
        <w:rPr>
          <w:rFonts w:ascii="Arial" w:eastAsia="Arial" w:hAnsi="Arial" w:cs="Arial"/>
          <w:b/>
          <w:sz w:val="20"/>
          <w:szCs w:val="20"/>
        </w:rPr>
        <w:t>Otras comisiones aplicables a VISA y MasterCard:</w:t>
      </w:r>
    </w:p>
    <w:p w:rsidR="0013623A" w:rsidRDefault="0013623A">
      <w:pPr>
        <w:ind w:left="708"/>
        <w:jc w:val="both"/>
      </w:pPr>
    </w:p>
    <w:tbl>
      <w:tblPr>
        <w:tblStyle w:val="4"/>
        <w:tblW w:w="10050" w:type="dxa"/>
        <w:tblInd w:w="-126" w:type="dxa"/>
        <w:tblLayout w:type="fixed"/>
        <w:tblLook w:val="0000" w:firstRow="0" w:lastRow="0" w:firstColumn="0" w:lastColumn="0" w:noHBand="0" w:noVBand="0"/>
      </w:tblPr>
      <w:tblGrid>
        <w:gridCol w:w="4875"/>
        <w:gridCol w:w="285"/>
        <w:gridCol w:w="1845"/>
        <w:gridCol w:w="285"/>
        <w:gridCol w:w="2760"/>
      </w:tblGrid>
      <w:tr w:rsidR="0013623A">
        <w:trPr>
          <w:trHeight w:val="315"/>
        </w:trPr>
        <w:tc>
          <w:tcPr>
            <w:tcW w:w="5160" w:type="dxa"/>
            <w:gridSpan w:val="2"/>
            <w:tcBorders>
              <w:top w:val="single" w:sz="12" w:space="0" w:color="000000"/>
              <w:left w:val="single" w:sz="8" w:space="0" w:color="000000"/>
              <w:bottom w:val="single" w:sz="8" w:space="0" w:color="000000"/>
              <w:right w:val="single" w:sz="8" w:space="0" w:color="000000"/>
            </w:tcBorders>
            <w:shd w:val="clear" w:color="auto" w:fill="333399"/>
            <w:vAlign w:val="center"/>
          </w:tcPr>
          <w:p w:rsidR="0013623A" w:rsidRDefault="00257E07">
            <w:pPr>
              <w:jc w:val="center"/>
              <w:rPr>
                <w:rFonts w:ascii="Arial" w:eastAsia="Arial" w:hAnsi="Arial" w:cs="Arial"/>
                <w:b/>
                <w:color w:val="FFFFFF"/>
                <w:sz w:val="20"/>
                <w:szCs w:val="20"/>
              </w:rPr>
            </w:pPr>
            <w:r>
              <w:rPr>
                <w:rFonts w:ascii="Arial" w:eastAsia="Arial" w:hAnsi="Arial" w:cs="Arial"/>
                <w:b/>
                <w:color w:val="FFFFFF"/>
                <w:sz w:val="20"/>
                <w:szCs w:val="20"/>
              </w:rPr>
              <w:t>Tarjetas de Crédito</w:t>
            </w:r>
          </w:p>
        </w:tc>
        <w:tc>
          <w:tcPr>
            <w:tcW w:w="2130" w:type="dxa"/>
            <w:gridSpan w:val="2"/>
            <w:tcBorders>
              <w:top w:val="single" w:sz="12" w:space="0" w:color="000000"/>
              <w:left w:val="nil"/>
              <w:bottom w:val="single" w:sz="8" w:space="0" w:color="000000"/>
              <w:right w:val="nil"/>
            </w:tcBorders>
            <w:shd w:val="clear" w:color="auto" w:fill="333399"/>
            <w:vAlign w:val="center"/>
          </w:tcPr>
          <w:p w:rsidR="0013623A" w:rsidRDefault="00257E07">
            <w:pPr>
              <w:jc w:val="center"/>
              <w:rPr>
                <w:rFonts w:ascii="Arial" w:eastAsia="Arial" w:hAnsi="Arial" w:cs="Arial"/>
                <w:b/>
                <w:color w:val="FFFFFF"/>
                <w:sz w:val="20"/>
                <w:szCs w:val="20"/>
              </w:rPr>
            </w:pPr>
            <w:r>
              <w:rPr>
                <w:rFonts w:ascii="Arial" w:eastAsia="Arial" w:hAnsi="Arial" w:cs="Arial"/>
                <w:b/>
                <w:color w:val="FFFFFF"/>
                <w:sz w:val="20"/>
                <w:szCs w:val="20"/>
              </w:rPr>
              <w:t>VISA</w:t>
            </w:r>
          </w:p>
        </w:tc>
        <w:tc>
          <w:tcPr>
            <w:tcW w:w="2760" w:type="dxa"/>
            <w:tcBorders>
              <w:top w:val="single" w:sz="12" w:space="0" w:color="000000"/>
              <w:left w:val="single" w:sz="8" w:space="0" w:color="000000"/>
              <w:bottom w:val="single" w:sz="8" w:space="0" w:color="000000"/>
              <w:right w:val="single" w:sz="8" w:space="0" w:color="000000"/>
            </w:tcBorders>
            <w:shd w:val="clear" w:color="auto" w:fill="333399"/>
            <w:vAlign w:val="center"/>
          </w:tcPr>
          <w:p w:rsidR="0013623A" w:rsidRDefault="00257E07">
            <w:pPr>
              <w:jc w:val="center"/>
              <w:rPr>
                <w:rFonts w:ascii="Arial" w:eastAsia="Arial" w:hAnsi="Arial" w:cs="Arial"/>
                <w:b/>
                <w:color w:val="FFFFFF"/>
                <w:sz w:val="20"/>
                <w:szCs w:val="20"/>
              </w:rPr>
            </w:pPr>
            <w:r>
              <w:rPr>
                <w:rFonts w:ascii="Arial" w:eastAsia="Arial" w:hAnsi="Arial" w:cs="Arial"/>
                <w:b/>
                <w:color w:val="FFFFFF"/>
                <w:sz w:val="20"/>
                <w:szCs w:val="20"/>
              </w:rPr>
              <w:t>MasterCard</w:t>
            </w:r>
          </w:p>
        </w:tc>
      </w:tr>
      <w:tr w:rsidR="0013623A">
        <w:trPr>
          <w:trHeight w:val="315"/>
        </w:trPr>
        <w:tc>
          <w:tcPr>
            <w:tcW w:w="4875" w:type="dxa"/>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b/>
                <w:sz w:val="20"/>
                <w:szCs w:val="20"/>
              </w:rPr>
            </w:pPr>
            <w:r>
              <w:rPr>
                <w:rFonts w:ascii="Arial" w:eastAsia="Arial" w:hAnsi="Arial" w:cs="Arial"/>
                <w:b/>
                <w:sz w:val="20"/>
                <w:szCs w:val="20"/>
              </w:rPr>
              <w:t xml:space="preserve">Comisión de Reimpresión </w:t>
            </w:r>
          </w:p>
        </w:tc>
        <w:tc>
          <w:tcPr>
            <w:tcW w:w="2130" w:type="dxa"/>
            <w:gridSpan w:val="2"/>
            <w:tcBorders>
              <w:top w:val="nil"/>
              <w:left w:val="nil"/>
              <w:bottom w:val="single" w:sz="8" w:space="0" w:color="000000"/>
              <w:right w:val="single" w:sz="8" w:space="0" w:color="000000"/>
            </w:tcBorders>
            <w:shd w:val="clear" w:color="auto" w:fill="auto"/>
            <w:vAlign w:val="center"/>
          </w:tcPr>
          <w:p w:rsidR="0013623A" w:rsidRDefault="00257E07">
            <w:pPr>
              <w:jc w:val="right"/>
              <w:rPr>
                <w:rFonts w:ascii="Arial" w:eastAsia="Arial" w:hAnsi="Arial" w:cs="Arial"/>
                <w:b/>
                <w:sz w:val="20"/>
                <w:szCs w:val="20"/>
              </w:rPr>
            </w:pPr>
            <w:r>
              <w:rPr>
                <w:rFonts w:ascii="Arial" w:eastAsia="Arial" w:hAnsi="Arial" w:cs="Arial"/>
                <w:b/>
                <w:sz w:val="20"/>
                <w:szCs w:val="20"/>
              </w:rPr>
              <w:t xml:space="preserve">$ 400 </w:t>
            </w:r>
          </w:p>
          <w:p w:rsidR="0013623A" w:rsidRDefault="00257E07">
            <w:pPr>
              <w:jc w:val="right"/>
              <w:rPr>
                <w:rFonts w:ascii="Arial" w:eastAsia="Arial" w:hAnsi="Arial" w:cs="Arial"/>
                <w:b/>
                <w:sz w:val="20"/>
                <w:szCs w:val="20"/>
              </w:rPr>
            </w:pPr>
            <w:r>
              <w:rPr>
                <w:rFonts w:ascii="Arial" w:eastAsia="Arial" w:hAnsi="Arial" w:cs="Arial"/>
                <w:b/>
                <w:sz w:val="20"/>
                <w:szCs w:val="20"/>
              </w:rPr>
              <w:t>IVA incluido</w:t>
            </w:r>
          </w:p>
        </w:tc>
        <w:tc>
          <w:tcPr>
            <w:tcW w:w="3045" w:type="dxa"/>
            <w:gridSpan w:val="2"/>
            <w:tcBorders>
              <w:top w:val="nil"/>
              <w:left w:val="nil"/>
              <w:bottom w:val="single" w:sz="8" w:space="0" w:color="000000"/>
              <w:right w:val="single" w:sz="8" w:space="0" w:color="000000"/>
            </w:tcBorders>
            <w:shd w:val="clear" w:color="auto" w:fill="auto"/>
            <w:vAlign w:val="center"/>
          </w:tcPr>
          <w:p w:rsidR="0013623A" w:rsidRDefault="00257E07">
            <w:pPr>
              <w:jc w:val="right"/>
              <w:rPr>
                <w:rFonts w:ascii="Arial" w:eastAsia="Arial" w:hAnsi="Arial" w:cs="Arial"/>
                <w:b/>
                <w:sz w:val="20"/>
                <w:szCs w:val="20"/>
              </w:rPr>
            </w:pPr>
            <w:r>
              <w:rPr>
                <w:rFonts w:ascii="Arial" w:eastAsia="Arial" w:hAnsi="Arial" w:cs="Arial"/>
                <w:b/>
                <w:sz w:val="20"/>
                <w:szCs w:val="20"/>
              </w:rPr>
              <w:t>$ 400</w:t>
            </w:r>
          </w:p>
          <w:p w:rsidR="0013623A" w:rsidRDefault="00257E07">
            <w:pPr>
              <w:jc w:val="right"/>
              <w:rPr>
                <w:rFonts w:ascii="Arial" w:eastAsia="Arial" w:hAnsi="Arial" w:cs="Arial"/>
                <w:b/>
                <w:sz w:val="20"/>
                <w:szCs w:val="20"/>
              </w:rPr>
            </w:pPr>
            <w:r>
              <w:rPr>
                <w:rFonts w:ascii="Arial" w:eastAsia="Arial" w:hAnsi="Arial" w:cs="Arial"/>
                <w:b/>
                <w:sz w:val="20"/>
                <w:szCs w:val="20"/>
              </w:rPr>
              <w:t>IVA incluido</w:t>
            </w:r>
          </w:p>
        </w:tc>
      </w:tr>
      <w:tr w:rsidR="0013623A">
        <w:trPr>
          <w:trHeight w:val="315"/>
        </w:trPr>
        <w:tc>
          <w:tcPr>
            <w:tcW w:w="4875" w:type="dxa"/>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b/>
                <w:sz w:val="20"/>
                <w:szCs w:val="20"/>
              </w:rPr>
            </w:pPr>
            <w:r>
              <w:rPr>
                <w:rFonts w:ascii="Arial" w:eastAsia="Arial" w:hAnsi="Arial" w:cs="Arial"/>
                <w:b/>
                <w:sz w:val="20"/>
                <w:szCs w:val="20"/>
              </w:rPr>
              <w:t>Comisión por cambio de producto</w:t>
            </w:r>
          </w:p>
        </w:tc>
        <w:tc>
          <w:tcPr>
            <w:tcW w:w="2130" w:type="dxa"/>
            <w:gridSpan w:val="2"/>
            <w:tcBorders>
              <w:top w:val="nil"/>
              <w:left w:val="nil"/>
              <w:bottom w:val="single" w:sz="8" w:space="0" w:color="000000"/>
              <w:right w:val="single" w:sz="8" w:space="0" w:color="000000"/>
            </w:tcBorders>
            <w:shd w:val="clear" w:color="auto" w:fill="auto"/>
            <w:vAlign w:val="center"/>
          </w:tcPr>
          <w:p w:rsidR="0013623A" w:rsidRDefault="00257E07">
            <w:pPr>
              <w:jc w:val="right"/>
              <w:rPr>
                <w:rFonts w:ascii="Arial" w:eastAsia="Arial" w:hAnsi="Arial" w:cs="Arial"/>
                <w:b/>
                <w:sz w:val="20"/>
                <w:szCs w:val="20"/>
              </w:rPr>
            </w:pPr>
            <w:r>
              <w:rPr>
                <w:rFonts w:ascii="Arial" w:eastAsia="Arial" w:hAnsi="Arial" w:cs="Arial"/>
                <w:b/>
                <w:sz w:val="20"/>
                <w:szCs w:val="20"/>
              </w:rPr>
              <w:t xml:space="preserve">$ 400 </w:t>
            </w:r>
          </w:p>
          <w:p w:rsidR="0013623A" w:rsidRDefault="00257E07">
            <w:pPr>
              <w:jc w:val="right"/>
              <w:rPr>
                <w:rFonts w:ascii="Arial" w:eastAsia="Arial" w:hAnsi="Arial" w:cs="Arial"/>
                <w:b/>
                <w:sz w:val="20"/>
                <w:szCs w:val="20"/>
              </w:rPr>
            </w:pPr>
            <w:r>
              <w:rPr>
                <w:rFonts w:ascii="Arial" w:eastAsia="Arial" w:hAnsi="Arial" w:cs="Arial"/>
                <w:b/>
                <w:sz w:val="20"/>
                <w:szCs w:val="20"/>
              </w:rPr>
              <w:t>IVA incluido</w:t>
            </w:r>
          </w:p>
        </w:tc>
        <w:tc>
          <w:tcPr>
            <w:tcW w:w="3045" w:type="dxa"/>
            <w:gridSpan w:val="2"/>
            <w:tcBorders>
              <w:top w:val="nil"/>
              <w:left w:val="nil"/>
              <w:bottom w:val="single" w:sz="8" w:space="0" w:color="000000"/>
              <w:right w:val="single" w:sz="8" w:space="0" w:color="000000"/>
            </w:tcBorders>
            <w:shd w:val="clear" w:color="auto" w:fill="auto"/>
            <w:vAlign w:val="center"/>
          </w:tcPr>
          <w:p w:rsidR="0013623A" w:rsidRDefault="00257E07">
            <w:pPr>
              <w:jc w:val="right"/>
              <w:rPr>
                <w:rFonts w:ascii="Arial" w:eastAsia="Arial" w:hAnsi="Arial" w:cs="Arial"/>
                <w:b/>
                <w:sz w:val="20"/>
                <w:szCs w:val="20"/>
              </w:rPr>
            </w:pPr>
            <w:r>
              <w:rPr>
                <w:rFonts w:ascii="Arial" w:eastAsia="Arial" w:hAnsi="Arial" w:cs="Arial"/>
                <w:b/>
                <w:sz w:val="20"/>
                <w:szCs w:val="20"/>
              </w:rPr>
              <w:t>$ 400</w:t>
            </w:r>
          </w:p>
          <w:p w:rsidR="0013623A" w:rsidRDefault="00257E07">
            <w:pPr>
              <w:jc w:val="right"/>
              <w:rPr>
                <w:rFonts w:ascii="Arial" w:eastAsia="Arial" w:hAnsi="Arial" w:cs="Arial"/>
                <w:b/>
                <w:sz w:val="20"/>
                <w:szCs w:val="20"/>
              </w:rPr>
            </w:pPr>
            <w:r>
              <w:rPr>
                <w:rFonts w:ascii="Arial" w:eastAsia="Arial" w:hAnsi="Arial" w:cs="Arial"/>
                <w:b/>
                <w:sz w:val="20"/>
                <w:szCs w:val="20"/>
              </w:rPr>
              <w:t>IVA incluido</w:t>
            </w:r>
          </w:p>
        </w:tc>
      </w:tr>
      <w:tr w:rsidR="0013623A">
        <w:trPr>
          <w:trHeight w:val="315"/>
        </w:trPr>
        <w:tc>
          <w:tcPr>
            <w:tcW w:w="4875" w:type="dxa"/>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b/>
                <w:sz w:val="20"/>
                <w:szCs w:val="20"/>
              </w:rPr>
            </w:pPr>
            <w:r>
              <w:rPr>
                <w:rFonts w:ascii="Arial" w:eastAsia="Arial" w:hAnsi="Arial" w:cs="Arial"/>
                <w:b/>
                <w:sz w:val="20"/>
                <w:szCs w:val="20"/>
              </w:rPr>
              <w:t>Servicio amplia cobertura (tarjetas denunciadas por pérdida o robo)</w:t>
            </w:r>
          </w:p>
        </w:tc>
        <w:tc>
          <w:tcPr>
            <w:tcW w:w="2130" w:type="dxa"/>
            <w:gridSpan w:val="2"/>
            <w:tcBorders>
              <w:top w:val="nil"/>
              <w:left w:val="nil"/>
              <w:bottom w:val="single" w:sz="8" w:space="0" w:color="000000"/>
              <w:right w:val="single" w:sz="8" w:space="0" w:color="000000"/>
            </w:tcBorders>
            <w:shd w:val="clear" w:color="auto" w:fill="auto"/>
            <w:vAlign w:val="center"/>
          </w:tcPr>
          <w:p w:rsidR="0013623A" w:rsidRDefault="00257E07">
            <w:pPr>
              <w:jc w:val="right"/>
              <w:rPr>
                <w:rFonts w:ascii="Arial" w:eastAsia="Arial" w:hAnsi="Arial" w:cs="Arial"/>
                <w:b/>
                <w:sz w:val="20"/>
                <w:szCs w:val="20"/>
              </w:rPr>
            </w:pPr>
            <w:r>
              <w:rPr>
                <w:rFonts w:ascii="Arial" w:eastAsia="Arial" w:hAnsi="Arial" w:cs="Arial"/>
                <w:b/>
                <w:sz w:val="20"/>
                <w:szCs w:val="20"/>
              </w:rPr>
              <w:t>No aplica</w:t>
            </w:r>
          </w:p>
        </w:tc>
        <w:tc>
          <w:tcPr>
            <w:tcW w:w="3045" w:type="dxa"/>
            <w:gridSpan w:val="2"/>
            <w:tcBorders>
              <w:top w:val="nil"/>
              <w:left w:val="nil"/>
              <w:bottom w:val="single" w:sz="8" w:space="0" w:color="000000"/>
              <w:right w:val="single" w:sz="8" w:space="0" w:color="000000"/>
            </w:tcBorders>
            <w:shd w:val="clear" w:color="auto" w:fill="auto"/>
            <w:vAlign w:val="center"/>
          </w:tcPr>
          <w:p w:rsidR="0013623A" w:rsidRDefault="00257E07">
            <w:pPr>
              <w:jc w:val="right"/>
              <w:rPr>
                <w:rFonts w:ascii="Arial" w:eastAsia="Arial" w:hAnsi="Arial" w:cs="Arial"/>
                <w:b/>
                <w:sz w:val="20"/>
                <w:szCs w:val="20"/>
              </w:rPr>
            </w:pPr>
            <w:r>
              <w:rPr>
                <w:rFonts w:ascii="Arial" w:eastAsia="Arial" w:hAnsi="Arial" w:cs="Arial"/>
                <w:b/>
                <w:sz w:val="20"/>
                <w:szCs w:val="20"/>
              </w:rPr>
              <w:t>$ 90 + IVA</w:t>
            </w:r>
          </w:p>
        </w:tc>
      </w:tr>
      <w:tr w:rsidR="0013623A">
        <w:trPr>
          <w:trHeight w:val="315"/>
        </w:trPr>
        <w:tc>
          <w:tcPr>
            <w:tcW w:w="4875" w:type="dxa"/>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b/>
                <w:sz w:val="20"/>
                <w:szCs w:val="20"/>
              </w:rPr>
            </w:pPr>
            <w:r>
              <w:rPr>
                <w:rFonts w:ascii="Arial" w:eastAsia="Arial" w:hAnsi="Arial" w:cs="Arial"/>
                <w:b/>
                <w:sz w:val="20"/>
                <w:szCs w:val="20"/>
              </w:rPr>
              <w:t>Cargos por exceso de línea</w:t>
            </w:r>
          </w:p>
        </w:tc>
        <w:tc>
          <w:tcPr>
            <w:tcW w:w="2130" w:type="dxa"/>
            <w:gridSpan w:val="2"/>
            <w:tcBorders>
              <w:top w:val="nil"/>
              <w:left w:val="nil"/>
              <w:bottom w:val="single" w:sz="8" w:space="0" w:color="000000"/>
              <w:right w:val="single" w:sz="8" w:space="0" w:color="000000"/>
            </w:tcBorders>
            <w:shd w:val="clear" w:color="auto" w:fill="auto"/>
            <w:vAlign w:val="center"/>
          </w:tcPr>
          <w:p w:rsidR="0013623A" w:rsidRDefault="00257E07">
            <w:pPr>
              <w:jc w:val="right"/>
              <w:rPr>
                <w:rFonts w:ascii="Arial" w:eastAsia="Arial" w:hAnsi="Arial" w:cs="Arial"/>
                <w:b/>
                <w:sz w:val="20"/>
                <w:szCs w:val="20"/>
              </w:rPr>
            </w:pPr>
            <w:r>
              <w:rPr>
                <w:rFonts w:ascii="Arial" w:eastAsia="Arial" w:hAnsi="Arial" w:cs="Arial"/>
                <w:b/>
                <w:sz w:val="20"/>
                <w:szCs w:val="20"/>
              </w:rPr>
              <w:t>1,5% flat s/exceso</w:t>
            </w:r>
          </w:p>
        </w:tc>
        <w:tc>
          <w:tcPr>
            <w:tcW w:w="3045" w:type="dxa"/>
            <w:gridSpan w:val="2"/>
            <w:tcBorders>
              <w:top w:val="nil"/>
              <w:left w:val="nil"/>
              <w:bottom w:val="single" w:sz="8" w:space="0" w:color="000000"/>
              <w:right w:val="single" w:sz="8" w:space="0" w:color="000000"/>
            </w:tcBorders>
            <w:shd w:val="clear" w:color="auto" w:fill="auto"/>
            <w:vAlign w:val="center"/>
          </w:tcPr>
          <w:p w:rsidR="0013623A" w:rsidRDefault="00257E07">
            <w:pPr>
              <w:jc w:val="right"/>
              <w:rPr>
                <w:rFonts w:ascii="Arial" w:eastAsia="Arial" w:hAnsi="Arial" w:cs="Arial"/>
                <w:b/>
                <w:sz w:val="20"/>
                <w:szCs w:val="20"/>
              </w:rPr>
            </w:pPr>
            <w:r>
              <w:rPr>
                <w:rFonts w:ascii="Arial" w:eastAsia="Arial" w:hAnsi="Arial" w:cs="Arial"/>
                <w:b/>
                <w:sz w:val="20"/>
                <w:szCs w:val="20"/>
              </w:rPr>
              <w:t>1,5% flat s/exceso</w:t>
            </w:r>
          </w:p>
        </w:tc>
      </w:tr>
      <w:tr w:rsidR="0013623A">
        <w:trPr>
          <w:trHeight w:val="315"/>
        </w:trPr>
        <w:tc>
          <w:tcPr>
            <w:tcW w:w="4875" w:type="dxa"/>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b/>
                <w:sz w:val="20"/>
                <w:szCs w:val="20"/>
              </w:rPr>
            </w:pPr>
            <w:r>
              <w:rPr>
                <w:rFonts w:ascii="Arial" w:eastAsia="Arial" w:hAnsi="Arial" w:cs="Arial"/>
                <w:b/>
                <w:sz w:val="20"/>
                <w:szCs w:val="20"/>
              </w:rPr>
              <w:t>Cargo por mora</w:t>
            </w:r>
          </w:p>
        </w:tc>
        <w:tc>
          <w:tcPr>
            <w:tcW w:w="2130" w:type="dxa"/>
            <w:gridSpan w:val="2"/>
            <w:tcBorders>
              <w:top w:val="nil"/>
              <w:left w:val="nil"/>
              <w:bottom w:val="single" w:sz="8" w:space="0" w:color="000000"/>
              <w:right w:val="single" w:sz="8" w:space="0" w:color="000000"/>
            </w:tcBorders>
            <w:shd w:val="clear" w:color="auto" w:fill="auto"/>
            <w:vAlign w:val="center"/>
          </w:tcPr>
          <w:p w:rsidR="0013623A" w:rsidRDefault="00257E07">
            <w:pPr>
              <w:jc w:val="right"/>
              <w:rPr>
                <w:rFonts w:ascii="Arial" w:eastAsia="Arial" w:hAnsi="Arial" w:cs="Arial"/>
                <w:b/>
                <w:sz w:val="20"/>
                <w:szCs w:val="20"/>
              </w:rPr>
            </w:pPr>
            <w:r>
              <w:rPr>
                <w:rFonts w:ascii="Arial" w:eastAsia="Arial" w:hAnsi="Arial" w:cs="Arial"/>
                <w:b/>
                <w:sz w:val="20"/>
                <w:szCs w:val="20"/>
              </w:rPr>
              <w:t>1,5% flat s/saldo vencido</w:t>
            </w:r>
          </w:p>
        </w:tc>
        <w:tc>
          <w:tcPr>
            <w:tcW w:w="3045" w:type="dxa"/>
            <w:gridSpan w:val="2"/>
            <w:tcBorders>
              <w:top w:val="nil"/>
              <w:left w:val="nil"/>
              <w:bottom w:val="single" w:sz="8" w:space="0" w:color="000000"/>
              <w:right w:val="single" w:sz="8" w:space="0" w:color="000000"/>
            </w:tcBorders>
            <w:shd w:val="clear" w:color="auto" w:fill="auto"/>
            <w:vAlign w:val="center"/>
          </w:tcPr>
          <w:p w:rsidR="0013623A" w:rsidRDefault="00257E07">
            <w:pPr>
              <w:jc w:val="right"/>
              <w:rPr>
                <w:rFonts w:ascii="Arial" w:eastAsia="Arial" w:hAnsi="Arial" w:cs="Arial"/>
                <w:b/>
                <w:sz w:val="20"/>
                <w:szCs w:val="20"/>
              </w:rPr>
            </w:pPr>
            <w:r>
              <w:rPr>
                <w:rFonts w:ascii="Arial" w:eastAsia="Arial" w:hAnsi="Arial" w:cs="Arial"/>
                <w:b/>
                <w:sz w:val="20"/>
                <w:szCs w:val="20"/>
              </w:rPr>
              <w:t>1,5% flat s/saldo vencido</w:t>
            </w:r>
          </w:p>
        </w:tc>
      </w:tr>
      <w:tr w:rsidR="0013623A">
        <w:trPr>
          <w:trHeight w:val="315"/>
        </w:trPr>
        <w:tc>
          <w:tcPr>
            <w:tcW w:w="4875" w:type="dxa"/>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b/>
                <w:sz w:val="20"/>
                <w:szCs w:val="20"/>
              </w:rPr>
            </w:pPr>
            <w:r>
              <w:rPr>
                <w:rFonts w:ascii="Arial" w:eastAsia="Arial" w:hAnsi="Arial" w:cs="Arial"/>
                <w:b/>
                <w:sz w:val="20"/>
                <w:szCs w:val="20"/>
              </w:rPr>
              <w:t>Comisión por adelanto en efectivo ATM</w:t>
            </w:r>
          </w:p>
        </w:tc>
        <w:tc>
          <w:tcPr>
            <w:tcW w:w="2130" w:type="dxa"/>
            <w:gridSpan w:val="2"/>
            <w:tcBorders>
              <w:top w:val="nil"/>
              <w:left w:val="nil"/>
              <w:bottom w:val="single" w:sz="8" w:space="0" w:color="000000"/>
              <w:right w:val="single" w:sz="8" w:space="0" w:color="000000"/>
            </w:tcBorders>
            <w:shd w:val="clear" w:color="auto" w:fill="auto"/>
            <w:vAlign w:val="center"/>
          </w:tcPr>
          <w:p w:rsidR="0013623A" w:rsidRDefault="00257E07">
            <w:pPr>
              <w:jc w:val="right"/>
              <w:rPr>
                <w:rFonts w:ascii="Arial" w:eastAsia="Arial" w:hAnsi="Arial" w:cs="Arial"/>
                <w:b/>
                <w:sz w:val="20"/>
                <w:szCs w:val="20"/>
              </w:rPr>
            </w:pPr>
            <w:r>
              <w:rPr>
                <w:rFonts w:ascii="Arial" w:eastAsia="Arial" w:hAnsi="Arial" w:cs="Arial"/>
                <w:b/>
                <w:sz w:val="20"/>
                <w:szCs w:val="20"/>
              </w:rPr>
              <w:t>0,33% (mínimo USD 5)</w:t>
            </w:r>
          </w:p>
        </w:tc>
        <w:tc>
          <w:tcPr>
            <w:tcW w:w="3045" w:type="dxa"/>
            <w:gridSpan w:val="2"/>
            <w:tcBorders>
              <w:top w:val="nil"/>
              <w:left w:val="nil"/>
              <w:bottom w:val="single" w:sz="8" w:space="0" w:color="000000"/>
              <w:right w:val="single" w:sz="8" w:space="0" w:color="000000"/>
            </w:tcBorders>
            <w:shd w:val="clear" w:color="auto" w:fill="auto"/>
            <w:vAlign w:val="center"/>
          </w:tcPr>
          <w:p w:rsidR="0013623A" w:rsidRDefault="00257E07">
            <w:pPr>
              <w:jc w:val="right"/>
              <w:rPr>
                <w:rFonts w:ascii="Arial" w:eastAsia="Arial" w:hAnsi="Arial" w:cs="Arial"/>
                <w:b/>
                <w:sz w:val="20"/>
                <w:szCs w:val="20"/>
              </w:rPr>
            </w:pPr>
            <w:r>
              <w:rPr>
                <w:rFonts w:ascii="Arial" w:eastAsia="Arial" w:hAnsi="Arial" w:cs="Arial"/>
                <w:b/>
                <w:sz w:val="20"/>
                <w:szCs w:val="20"/>
              </w:rPr>
              <w:t>$ 25 + IVA</w:t>
            </w:r>
          </w:p>
        </w:tc>
      </w:tr>
      <w:tr w:rsidR="0013623A">
        <w:trPr>
          <w:trHeight w:val="315"/>
        </w:trPr>
        <w:tc>
          <w:tcPr>
            <w:tcW w:w="4875" w:type="dxa"/>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b/>
                <w:sz w:val="20"/>
                <w:szCs w:val="20"/>
              </w:rPr>
            </w:pPr>
            <w:r>
              <w:rPr>
                <w:rFonts w:ascii="Arial" w:eastAsia="Arial" w:hAnsi="Arial" w:cs="Arial"/>
                <w:b/>
                <w:sz w:val="20"/>
                <w:szCs w:val="20"/>
              </w:rPr>
              <w:t>Comisión por adelanto en efectivo Caja</w:t>
            </w:r>
          </w:p>
        </w:tc>
        <w:tc>
          <w:tcPr>
            <w:tcW w:w="2130" w:type="dxa"/>
            <w:gridSpan w:val="2"/>
            <w:tcBorders>
              <w:top w:val="nil"/>
              <w:left w:val="nil"/>
              <w:bottom w:val="single" w:sz="8" w:space="0" w:color="000000"/>
              <w:right w:val="single" w:sz="8" w:space="0" w:color="000000"/>
            </w:tcBorders>
            <w:shd w:val="clear" w:color="auto" w:fill="auto"/>
            <w:vAlign w:val="center"/>
          </w:tcPr>
          <w:p w:rsidR="0013623A" w:rsidRDefault="00257E07">
            <w:pPr>
              <w:jc w:val="right"/>
              <w:rPr>
                <w:rFonts w:ascii="Arial" w:eastAsia="Arial" w:hAnsi="Arial" w:cs="Arial"/>
                <w:b/>
                <w:sz w:val="20"/>
                <w:szCs w:val="20"/>
              </w:rPr>
            </w:pPr>
            <w:r>
              <w:rPr>
                <w:rFonts w:ascii="Arial" w:eastAsia="Arial" w:hAnsi="Arial" w:cs="Arial"/>
                <w:b/>
                <w:sz w:val="20"/>
                <w:szCs w:val="20"/>
              </w:rPr>
              <w:t>0,66% (mínimo USD 10)</w:t>
            </w:r>
          </w:p>
        </w:tc>
        <w:tc>
          <w:tcPr>
            <w:tcW w:w="3045" w:type="dxa"/>
            <w:gridSpan w:val="2"/>
            <w:tcBorders>
              <w:top w:val="nil"/>
              <w:left w:val="nil"/>
              <w:bottom w:val="single" w:sz="8" w:space="0" w:color="000000"/>
              <w:right w:val="single" w:sz="8" w:space="0" w:color="000000"/>
            </w:tcBorders>
            <w:shd w:val="clear" w:color="auto" w:fill="auto"/>
            <w:vAlign w:val="center"/>
          </w:tcPr>
          <w:p w:rsidR="0013623A" w:rsidRDefault="0013623A">
            <w:pPr>
              <w:jc w:val="right"/>
              <w:rPr>
                <w:rFonts w:ascii="Arial" w:eastAsia="Arial" w:hAnsi="Arial" w:cs="Arial"/>
                <w:b/>
                <w:sz w:val="20"/>
                <w:szCs w:val="20"/>
              </w:rPr>
            </w:pPr>
          </w:p>
        </w:tc>
      </w:tr>
      <w:tr w:rsidR="0013623A">
        <w:trPr>
          <w:trHeight w:val="315"/>
        </w:trPr>
        <w:tc>
          <w:tcPr>
            <w:tcW w:w="4875" w:type="dxa"/>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b/>
                <w:sz w:val="20"/>
                <w:szCs w:val="20"/>
              </w:rPr>
            </w:pPr>
            <w:r>
              <w:rPr>
                <w:rFonts w:ascii="Arial" w:eastAsia="Arial" w:hAnsi="Arial" w:cs="Arial"/>
                <w:b/>
                <w:sz w:val="20"/>
                <w:szCs w:val="20"/>
              </w:rPr>
              <w:t>Comisión por envío de extracto mensual (no corresponde si se opta por envío por mail)</w:t>
            </w:r>
          </w:p>
        </w:tc>
        <w:tc>
          <w:tcPr>
            <w:tcW w:w="2130" w:type="dxa"/>
            <w:gridSpan w:val="2"/>
            <w:tcBorders>
              <w:top w:val="nil"/>
              <w:left w:val="nil"/>
              <w:bottom w:val="single" w:sz="8" w:space="0" w:color="000000"/>
              <w:right w:val="single" w:sz="8" w:space="0" w:color="000000"/>
            </w:tcBorders>
            <w:shd w:val="clear" w:color="auto" w:fill="auto"/>
            <w:vAlign w:val="center"/>
          </w:tcPr>
          <w:p w:rsidR="0013623A" w:rsidRDefault="00257E07">
            <w:pPr>
              <w:ind w:left="708" w:hanging="708"/>
              <w:jc w:val="center"/>
              <w:rPr>
                <w:rFonts w:ascii="Arial" w:eastAsia="Arial" w:hAnsi="Arial" w:cs="Arial"/>
                <w:b/>
                <w:sz w:val="20"/>
                <w:szCs w:val="20"/>
              </w:rPr>
            </w:pPr>
            <w:r>
              <w:rPr>
                <w:rFonts w:ascii="Arial" w:eastAsia="Arial" w:hAnsi="Arial" w:cs="Arial"/>
                <w:b/>
                <w:sz w:val="20"/>
                <w:szCs w:val="20"/>
              </w:rPr>
              <w:t>12 Unidades Indexadas</w:t>
            </w:r>
          </w:p>
          <w:p w:rsidR="0013623A" w:rsidRDefault="00257E07">
            <w:pPr>
              <w:ind w:left="708" w:hanging="708"/>
              <w:jc w:val="center"/>
              <w:rPr>
                <w:rFonts w:ascii="Arial" w:eastAsia="Arial" w:hAnsi="Arial" w:cs="Arial"/>
                <w:b/>
                <w:sz w:val="20"/>
                <w:szCs w:val="20"/>
              </w:rPr>
            </w:pPr>
            <w:r>
              <w:rPr>
                <w:rFonts w:ascii="Arial" w:eastAsia="Arial" w:hAnsi="Arial" w:cs="Arial"/>
                <w:b/>
                <w:sz w:val="20"/>
                <w:szCs w:val="20"/>
              </w:rPr>
              <w:t>IVA incluido</w:t>
            </w:r>
          </w:p>
        </w:tc>
        <w:tc>
          <w:tcPr>
            <w:tcW w:w="3045" w:type="dxa"/>
            <w:gridSpan w:val="2"/>
            <w:tcBorders>
              <w:top w:val="nil"/>
              <w:left w:val="nil"/>
              <w:bottom w:val="single" w:sz="8" w:space="0" w:color="000000"/>
              <w:right w:val="single" w:sz="8" w:space="0" w:color="000000"/>
            </w:tcBorders>
            <w:shd w:val="clear" w:color="auto" w:fill="auto"/>
            <w:vAlign w:val="center"/>
          </w:tcPr>
          <w:p w:rsidR="0013623A" w:rsidRDefault="00257E07">
            <w:pPr>
              <w:jc w:val="center"/>
              <w:rPr>
                <w:rFonts w:ascii="Arial" w:eastAsia="Arial" w:hAnsi="Arial" w:cs="Arial"/>
                <w:b/>
                <w:sz w:val="20"/>
                <w:szCs w:val="20"/>
              </w:rPr>
            </w:pPr>
            <w:r>
              <w:rPr>
                <w:rFonts w:ascii="Arial" w:eastAsia="Arial" w:hAnsi="Arial" w:cs="Arial"/>
                <w:b/>
                <w:sz w:val="20"/>
                <w:szCs w:val="20"/>
              </w:rPr>
              <w:t xml:space="preserve">12 Unidades Indexadas </w:t>
            </w:r>
          </w:p>
          <w:p w:rsidR="0013623A" w:rsidRDefault="00257E07">
            <w:pPr>
              <w:jc w:val="center"/>
              <w:rPr>
                <w:rFonts w:ascii="Arial" w:eastAsia="Arial" w:hAnsi="Arial" w:cs="Arial"/>
                <w:b/>
                <w:sz w:val="20"/>
                <w:szCs w:val="20"/>
              </w:rPr>
            </w:pPr>
            <w:r>
              <w:rPr>
                <w:rFonts w:ascii="Arial" w:eastAsia="Arial" w:hAnsi="Arial" w:cs="Arial"/>
                <w:b/>
                <w:sz w:val="20"/>
                <w:szCs w:val="20"/>
              </w:rPr>
              <w:t>IVA incluido</w:t>
            </w:r>
          </w:p>
        </w:tc>
      </w:tr>
      <w:tr w:rsidR="0013623A">
        <w:trPr>
          <w:trHeight w:val="315"/>
        </w:trPr>
        <w:tc>
          <w:tcPr>
            <w:tcW w:w="4875" w:type="dxa"/>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b/>
                <w:sz w:val="20"/>
                <w:szCs w:val="20"/>
              </w:rPr>
            </w:pPr>
            <w:r>
              <w:rPr>
                <w:rFonts w:ascii="Arial" w:eastAsia="Arial" w:hAnsi="Arial" w:cs="Arial"/>
                <w:b/>
                <w:sz w:val="20"/>
                <w:szCs w:val="20"/>
              </w:rPr>
              <w:t>Comisión por Cancelación o pago parcial del Extracto Mensual de TC en Redes de Cobranzas o Paganza</w:t>
            </w:r>
          </w:p>
        </w:tc>
        <w:tc>
          <w:tcPr>
            <w:tcW w:w="2130" w:type="dxa"/>
            <w:gridSpan w:val="2"/>
            <w:tcBorders>
              <w:top w:val="nil"/>
              <w:left w:val="nil"/>
              <w:bottom w:val="single" w:sz="8" w:space="0" w:color="000000"/>
              <w:right w:val="single" w:sz="8" w:space="0" w:color="000000"/>
            </w:tcBorders>
            <w:shd w:val="clear" w:color="auto" w:fill="auto"/>
            <w:vAlign w:val="center"/>
          </w:tcPr>
          <w:p w:rsidR="0013623A" w:rsidRDefault="00257E07">
            <w:pPr>
              <w:ind w:left="708" w:hanging="708"/>
              <w:jc w:val="center"/>
              <w:rPr>
                <w:rFonts w:ascii="Arial" w:eastAsia="Arial" w:hAnsi="Arial" w:cs="Arial"/>
                <w:b/>
                <w:sz w:val="20"/>
                <w:szCs w:val="20"/>
              </w:rPr>
            </w:pPr>
            <w:r>
              <w:rPr>
                <w:rFonts w:ascii="Arial" w:eastAsia="Arial" w:hAnsi="Arial" w:cs="Arial"/>
                <w:b/>
                <w:sz w:val="20"/>
                <w:szCs w:val="20"/>
              </w:rPr>
              <w:t>6,51 Unidades Indexadas</w:t>
            </w:r>
          </w:p>
          <w:p w:rsidR="0013623A" w:rsidRDefault="00257E07">
            <w:pPr>
              <w:jc w:val="center"/>
              <w:rPr>
                <w:rFonts w:ascii="Arial" w:eastAsia="Arial" w:hAnsi="Arial" w:cs="Arial"/>
                <w:b/>
                <w:sz w:val="20"/>
                <w:szCs w:val="20"/>
              </w:rPr>
            </w:pPr>
            <w:r>
              <w:rPr>
                <w:rFonts w:ascii="Arial" w:eastAsia="Arial" w:hAnsi="Arial" w:cs="Arial"/>
                <w:b/>
                <w:sz w:val="20"/>
                <w:szCs w:val="20"/>
              </w:rPr>
              <w:t>+ IVA por transacción</w:t>
            </w:r>
          </w:p>
        </w:tc>
        <w:tc>
          <w:tcPr>
            <w:tcW w:w="3045" w:type="dxa"/>
            <w:gridSpan w:val="2"/>
            <w:tcBorders>
              <w:top w:val="nil"/>
              <w:left w:val="nil"/>
              <w:bottom w:val="single" w:sz="8" w:space="0" w:color="000000"/>
              <w:right w:val="single" w:sz="8" w:space="0" w:color="000000"/>
            </w:tcBorders>
            <w:shd w:val="clear" w:color="auto" w:fill="auto"/>
            <w:vAlign w:val="center"/>
          </w:tcPr>
          <w:p w:rsidR="0013623A" w:rsidRDefault="00257E07">
            <w:pPr>
              <w:ind w:left="708" w:hanging="708"/>
              <w:jc w:val="center"/>
              <w:rPr>
                <w:rFonts w:ascii="Arial" w:eastAsia="Arial" w:hAnsi="Arial" w:cs="Arial"/>
                <w:b/>
                <w:sz w:val="20"/>
                <w:szCs w:val="20"/>
              </w:rPr>
            </w:pPr>
            <w:r>
              <w:rPr>
                <w:rFonts w:ascii="Arial" w:eastAsia="Arial" w:hAnsi="Arial" w:cs="Arial"/>
                <w:b/>
                <w:sz w:val="20"/>
                <w:szCs w:val="20"/>
              </w:rPr>
              <w:t>6,51 Unidades Indexadas</w:t>
            </w:r>
          </w:p>
          <w:p w:rsidR="0013623A" w:rsidRDefault="00257E07">
            <w:pPr>
              <w:jc w:val="right"/>
              <w:rPr>
                <w:rFonts w:ascii="Arial" w:eastAsia="Arial" w:hAnsi="Arial" w:cs="Arial"/>
                <w:b/>
                <w:sz w:val="20"/>
                <w:szCs w:val="20"/>
              </w:rPr>
            </w:pPr>
            <w:r>
              <w:rPr>
                <w:rFonts w:ascii="Arial" w:eastAsia="Arial" w:hAnsi="Arial" w:cs="Arial"/>
                <w:b/>
                <w:sz w:val="20"/>
                <w:szCs w:val="20"/>
              </w:rPr>
              <w:t>+ IVA por transacción</w:t>
            </w:r>
          </w:p>
        </w:tc>
      </w:tr>
      <w:tr w:rsidR="0013623A">
        <w:trPr>
          <w:trHeight w:val="315"/>
        </w:trPr>
        <w:tc>
          <w:tcPr>
            <w:tcW w:w="4875" w:type="dxa"/>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b/>
                <w:sz w:val="20"/>
                <w:szCs w:val="20"/>
              </w:rPr>
            </w:pPr>
            <w:r>
              <w:rPr>
                <w:rFonts w:ascii="Arial" w:eastAsia="Arial" w:hAnsi="Arial" w:cs="Arial"/>
                <w:b/>
                <w:sz w:val="20"/>
                <w:szCs w:val="20"/>
              </w:rPr>
              <w:t>Comisión por Cancelación de Extracto de TC por caja</w:t>
            </w:r>
          </w:p>
        </w:tc>
        <w:tc>
          <w:tcPr>
            <w:tcW w:w="2130" w:type="dxa"/>
            <w:gridSpan w:val="2"/>
            <w:tcBorders>
              <w:top w:val="nil"/>
              <w:left w:val="nil"/>
              <w:bottom w:val="single" w:sz="8" w:space="0" w:color="000000"/>
              <w:right w:val="single" w:sz="8" w:space="0" w:color="000000"/>
            </w:tcBorders>
            <w:shd w:val="clear" w:color="auto" w:fill="auto"/>
            <w:vAlign w:val="center"/>
          </w:tcPr>
          <w:p w:rsidR="0013623A" w:rsidRDefault="00257E07">
            <w:pPr>
              <w:jc w:val="right"/>
              <w:rPr>
                <w:rFonts w:ascii="Arial" w:eastAsia="Arial" w:hAnsi="Arial" w:cs="Arial"/>
                <w:b/>
                <w:sz w:val="20"/>
                <w:szCs w:val="20"/>
              </w:rPr>
            </w:pPr>
            <w:r>
              <w:rPr>
                <w:rFonts w:ascii="Arial" w:eastAsia="Arial" w:hAnsi="Arial" w:cs="Arial"/>
                <w:b/>
                <w:sz w:val="20"/>
                <w:szCs w:val="20"/>
              </w:rPr>
              <w:t> $ 50</w:t>
            </w:r>
          </w:p>
        </w:tc>
        <w:tc>
          <w:tcPr>
            <w:tcW w:w="3045" w:type="dxa"/>
            <w:gridSpan w:val="2"/>
            <w:tcBorders>
              <w:top w:val="nil"/>
              <w:left w:val="nil"/>
              <w:bottom w:val="single" w:sz="8" w:space="0" w:color="000000"/>
              <w:right w:val="single" w:sz="8" w:space="0" w:color="000000"/>
            </w:tcBorders>
            <w:shd w:val="clear" w:color="auto" w:fill="auto"/>
            <w:vAlign w:val="center"/>
          </w:tcPr>
          <w:p w:rsidR="0013623A" w:rsidRDefault="0013623A">
            <w:pPr>
              <w:jc w:val="right"/>
              <w:rPr>
                <w:rFonts w:ascii="Arial" w:eastAsia="Arial" w:hAnsi="Arial" w:cs="Arial"/>
                <w:b/>
                <w:sz w:val="20"/>
                <w:szCs w:val="20"/>
              </w:rPr>
            </w:pPr>
          </w:p>
        </w:tc>
      </w:tr>
      <w:tr w:rsidR="0013623A">
        <w:trPr>
          <w:trHeight w:val="806"/>
        </w:trPr>
        <w:tc>
          <w:tcPr>
            <w:tcW w:w="4875" w:type="dxa"/>
            <w:tcBorders>
              <w:top w:val="nil"/>
              <w:left w:val="single" w:sz="8" w:space="0" w:color="000000"/>
              <w:bottom w:val="single" w:sz="8" w:space="0" w:color="000000"/>
              <w:right w:val="single" w:sz="8" w:space="0" w:color="000000"/>
            </w:tcBorders>
            <w:shd w:val="clear" w:color="auto" w:fill="FFFFFF"/>
          </w:tcPr>
          <w:p w:rsidR="0013623A" w:rsidRDefault="00257E07">
            <w:pPr>
              <w:rPr>
                <w:rFonts w:ascii="Arial" w:eastAsia="Arial" w:hAnsi="Arial" w:cs="Arial"/>
                <w:b/>
                <w:sz w:val="20"/>
                <w:szCs w:val="20"/>
              </w:rPr>
            </w:pPr>
            <w:r>
              <w:rPr>
                <w:rFonts w:ascii="Arial" w:eastAsia="Arial" w:hAnsi="Arial" w:cs="Arial"/>
                <w:b/>
                <w:sz w:val="20"/>
                <w:szCs w:val="20"/>
              </w:rPr>
              <w:t>Comisión por gastos en el exterior</w:t>
            </w:r>
          </w:p>
          <w:p w:rsidR="0013623A" w:rsidRDefault="0013623A">
            <w:pPr>
              <w:rPr>
                <w:rFonts w:ascii="Arial" w:eastAsia="Arial" w:hAnsi="Arial" w:cs="Arial"/>
                <w:b/>
                <w:sz w:val="20"/>
                <w:szCs w:val="20"/>
              </w:rPr>
            </w:pPr>
          </w:p>
        </w:tc>
        <w:tc>
          <w:tcPr>
            <w:tcW w:w="2130" w:type="dxa"/>
            <w:gridSpan w:val="2"/>
            <w:tcBorders>
              <w:top w:val="nil"/>
              <w:left w:val="nil"/>
              <w:bottom w:val="single" w:sz="8" w:space="0" w:color="000000"/>
              <w:right w:val="single" w:sz="8" w:space="0" w:color="000000"/>
            </w:tcBorders>
            <w:shd w:val="clear" w:color="auto" w:fill="auto"/>
          </w:tcPr>
          <w:p w:rsidR="0013623A" w:rsidRDefault="00257E07">
            <w:pPr>
              <w:jc w:val="right"/>
              <w:rPr>
                <w:rFonts w:ascii="Arial" w:eastAsia="Arial" w:hAnsi="Arial" w:cs="Arial"/>
                <w:b/>
                <w:sz w:val="20"/>
                <w:szCs w:val="20"/>
              </w:rPr>
            </w:pPr>
            <w:r>
              <w:rPr>
                <w:rFonts w:ascii="Arial" w:eastAsia="Arial" w:hAnsi="Arial" w:cs="Arial"/>
                <w:b/>
                <w:sz w:val="20"/>
                <w:szCs w:val="20"/>
              </w:rPr>
              <w:t>3 % + IVA</w:t>
            </w:r>
          </w:p>
        </w:tc>
        <w:tc>
          <w:tcPr>
            <w:tcW w:w="3045" w:type="dxa"/>
            <w:gridSpan w:val="2"/>
            <w:tcBorders>
              <w:top w:val="nil"/>
              <w:left w:val="nil"/>
              <w:bottom w:val="single" w:sz="8" w:space="0" w:color="000000"/>
              <w:right w:val="single" w:sz="8" w:space="0" w:color="000000"/>
            </w:tcBorders>
            <w:shd w:val="clear" w:color="auto" w:fill="auto"/>
          </w:tcPr>
          <w:p w:rsidR="0013623A" w:rsidRDefault="00257E07">
            <w:pPr>
              <w:jc w:val="right"/>
              <w:rPr>
                <w:rFonts w:ascii="Arial" w:eastAsia="Arial" w:hAnsi="Arial" w:cs="Arial"/>
                <w:b/>
                <w:sz w:val="20"/>
                <w:szCs w:val="20"/>
              </w:rPr>
            </w:pPr>
            <w:r>
              <w:rPr>
                <w:rFonts w:ascii="Arial" w:eastAsia="Arial" w:hAnsi="Arial" w:cs="Arial"/>
                <w:b/>
                <w:sz w:val="20"/>
                <w:szCs w:val="20"/>
              </w:rPr>
              <w:t xml:space="preserve">3 % + IVA </w:t>
            </w:r>
            <w:r>
              <w:rPr>
                <w:rFonts w:ascii="Arial" w:eastAsia="Arial" w:hAnsi="Arial" w:cs="Arial"/>
                <w:sz w:val="20"/>
                <w:szCs w:val="20"/>
              </w:rPr>
              <w:t>(excepto para Mastercard Black y Visa Infinite que no se cobra comisión)</w:t>
            </w:r>
          </w:p>
          <w:p w:rsidR="0013623A" w:rsidRDefault="0013623A">
            <w:pPr>
              <w:jc w:val="right"/>
              <w:rPr>
                <w:rFonts w:ascii="Arial" w:eastAsia="Arial" w:hAnsi="Arial" w:cs="Arial"/>
                <w:sz w:val="20"/>
                <w:szCs w:val="20"/>
              </w:rPr>
            </w:pPr>
          </w:p>
        </w:tc>
      </w:tr>
      <w:tr w:rsidR="0013623A">
        <w:trPr>
          <w:trHeight w:val="453"/>
        </w:trPr>
        <w:tc>
          <w:tcPr>
            <w:tcW w:w="4875" w:type="dxa"/>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b/>
                <w:sz w:val="20"/>
                <w:szCs w:val="20"/>
              </w:rPr>
            </w:pPr>
            <w:r>
              <w:rPr>
                <w:rFonts w:ascii="Arial" w:eastAsia="Arial" w:hAnsi="Arial" w:cs="Arial"/>
                <w:b/>
                <w:sz w:val="20"/>
                <w:szCs w:val="20"/>
              </w:rPr>
              <w:t>Comisión por gastos en el exterior tarjetas Oro (VISA y MASTER) y Platinum (MASTER)</w:t>
            </w:r>
          </w:p>
        </w:tc>
        <w:tc>
          <w:tcPr>
            <w:tcW w:w="2130" w:type="dxa"/>
            <w:gridSpan w:val="2"/>
            <w:tcBorders>
              <w:top w:val="nil"/>
              <w:left w:val="nil"/>
              <w:bottom w:val="single" w:sz="8" w:space="0" w:color="000000"/>
              <w:right w:val="single" w:sz="8" w:space="0" w:color="000000"/>
            </w:tcBorders>
            <w:shd w:val="clear" w:color="auto" w:fill="auto"/>
            <w:vAlign w:val="center"/>
          </w:tcPr>
          <w:p w:rsidR="0013623A" w:rsidRDefault="00257E07">
            <w:pPr>
              <w:jc w:val="right"/>
              <w:rPr>
                <w:rFonts w:ascii="Arial" w:eastAsia="Arial" w:hAnsi="Arial" w:cs="Arial"/>
                <w:b/>
                <w:sz w:val="20"/>
                <w:szCs w:val="20"/>
              </w:rPr>
            </w:pPr>
            <w:r>
              <w:rPr>
                <w:rFonts w:ascii="Arial" w:eastAsia="Arial" w:hAnsi="Arial" w:cs="Arial"/>
                <w:b/>
                <w:sz w:val="20"/>
                <w:szCs w:val="20"/>
              </w:rPr>
              <w:t>1,5 % + IVA</w:t>
            </w:r>
          </w:p>
        </w:tc>
        <w:tc>
          <w:tcPr>
            <w:tcW w:w="3045" w:type="dxa"/>
            <w:gridSpan w:val="2"/>
            <w:tcBorders>
              <w:top w:val="nil"/>
              <w:left w:val="nil"/>
              <w:bottom w:val="single" w:sz="8" w:space="0" w:color="000000"/>
              <w:right w:val="single" w:sz="8" w:space="0" w:color="000000"/>
            </w:tcBorders>
            <w:shd w:val="clear" w:color="auto" w:fill="auto"/>
            <w:vAlign w:val="center"/>
          </w:tcPr>
          <w:p w:rsidR="0013623A" w:rsidRDefault="00257E07">
            <w:pPr>
              <w:jc w:val="right"/>
              <w:rPr>
                <w:rFonts w:ascii="Arial" w:eastAsia="Arial" w:hAnsi="Arial" w:cs="Arial"/>
                <w:b/>
                <w:sz w:val="20"/>
                <w:szCs w:val="20"/>
              </w:rPr>
            </w:pPr>
            <w:r>
              <w:rPr>
                <w:rFonts w:ascii="Arial" w:eastAsia="Arial" w:hAnsi="Arial" w:cs="Arial"/>
                <w:b/>
                <w:sz w:val="20"/>
                <w:szCs w:val="20"/>
              </w:rPr>
              <w:t>1,5 % + IVA</w:t>
            </w:r>
          </w:p>
        </w:tc>
      </w:tr>
      <w:tr w:rsidR="0013623A">
        <w:trPr>
          <w:trHeight w:val="975"/>
        </w:trPr>
        <w:tc>
          <w:tcPr>
            <w:tcW w:w="4875" w:type="dxa"/>
            <w:tcBorders>
              <w:top w:val="nil"/>
              <w:left w:val="single" w:sz="8" w:space="0" w:color="000000"/>
              <w:bottom w:val="single" w:sz="4" w:space="0" w:color="000000"/>
              <w:right w:val="single" w:sz="8" w:space="0" w:color="000000"/>
            </w:tcBorders>
            <w:shd w:val="clear" w:color="auto" w:fill="FFFFFF"/>
            <w:vAlign w:val="center"/>
          </w:tcPr>
          <w:p w:rsidR="0013623A" w:rsidRDefault="00257E07">
            <w:pPr>
              <w:rPr>
                <w:rFonts w:ascii="Arial" w:eastAsia="Arial" w:hAnsi="Arial" w:cs="Arial"/>
                <w:b/>
                <w:sz w:val="20"/>
                <w:szCs w:val="20"/>
              </w:rPr>
            </w:pPr>
            <w:r>
              <w:rPr>
                <w:rFonts w:ascii="Arial" w:eastAsia="Arial" w:hAnsi="Arial" w:cs="Arial"/>
                <w:b/>
                <w:sz w:val="20"/>
                <w:szCs w:val="20"/>
              </w:rPr>
              <w:t>Comisión por anticipos en el exterior</w:t>
            </w:r>
          </w:p>
        </w:tc>
        <w:tc>
          <w:tcPr>
            <w:tcW w:w="2130" w:type="dxa"/>
            <w:gridSpan w:val="2"/>
            <w:tcBorders>
              <w:top w:val="nil"/>
              <w:left w:val="nil"/>
              <w:bottom w:val="single" w:sz="4" w:space="0" w:color="000000"/>
              <w:right w:val="single" w:sz="8" w:space="0" w:color="000000"/>
            </w:tcBorders>
            <w:shd w:val="clear" w:color="auto" w:fill="auto"/>
            <w:vAlign w:val="center"/>
          </w:tcPr>
          <w:p w:rsidR="0013623A" w:rsidRDefault="00257E07">
            <w:pPr>
              <w:jc w:val="right"/>
              <w:rPr>
                <w:rFonts w:ascii="Arial" w:eastAsia="Arial" w:hAnsi="Arial" w:cs="Arial"/>
                <w:b/>
                <w:sz w:val="20"/>
                <w:szCs w:val="20"/>
              </w:rPr>
            </w:pPr>
            <w:r>
              <w:rPr>
                <w:rFonts w:ascii="Arial" w:eastAsia="Arial" w:hAnsi="Arial" w:cs="Arial"/>
                <w:b/>
                <w:sz w:val="20"/>
                <w:szCs w:val="20"/>
              </w:rPr>
              <w:t>[USD 1,75 + 0,33% (sobre el monto)] + IVA</w:t>
            </w:r>
          </w:p>
        </w:tc>
        <w:tc>
          <w:tcPr>
            <w:tcW w:w="3045" w:type="dxa"/>
            <w:gridSpan w:val="2"/>
            <w:tcBorders>
              <w:top w:val="nil"/>
              <w:left w:val="nil"/>
              <w:bottom w:val="single" w:sz="4" w:space="0" w:color="000000"/>
              <w:right w:val="single" w:sz="8" w:space="0" w:color="000000"/>
            </w:tcBorders>
            <w:shd w:val="clear" w:color="auto" w:fill="auto"/>
            <w:vAlign w:val="center"/>
          </w:tcPr>
          <w:p w:rsidR="0013623A" w:rsidRDefault="00257E07">
            <w:pPr>
              <w:jc w:val="right"/>
              <w:rPr>
                <w:rFonts w:ascii="Arial" w:eastAsia="Arial" w:hAnsi="Arial" w:cs="Arial"/>
                <w:b/>
                <w:sz w:val="20"/>
                <w:szCs w:val="20"/>
              </w:rPr>
            </w:pPr>
            <w:r>
              <w:rPr>
                <w:rFonts w:ascii="Arial" w:eastAsia="Arial" w:hAnsi="Arial" w:cs="Arial"/>
                <w:b/>
                <w:sz w:val="20"/>
                <w:szCs w:val="20"/>
              </w:rPr>
              <w:t>USD 3,60 por operación + 0,09% sobre el monto</w:t>
            </w:r>
          </w:p>
        </w:tc>
      </w:tr>
      <w:tr w:rsidR="0013623A">
        <w:trPr>
          <w:trHeight w:val="975"/>
        </w:trPr>
        <w:tc>
          <w:tcPr>
            <w:tcW w:w="4875" w:type="dxa"/>
            <w:tcBorders>
              <w:top w:val="single" w:sz="4" w:space="0" w:color="000000"/>
              <w:left w:val="single" w:sz="8" w:space="0" w:color="000000"/>
              <w:bottom w:val="single" w:sz="8" w:space="0" w:color="000000"/>
              <w:right w:val="single" w:sz="8" w:space="0" w:color="000000"/>
            </w:tcBorders>
            <w:shd w:val="clear" w:color="auto" w:fill="FFFFFF"/>
            <w:vAlign w:val="center"/>
          </w:tcPr>
          <w:p w:rsidR="0013623A" w:rsidRDefault="00257E07">
            <w:pPr>
              <w:jc w:val="both"/>
              <w:rPr>
                <w:rFonts w:ascii="Arial" w:eastAsia="Arial" w:hAnsi="Arial" w:cs="Arial"/>
                <w:b/>
                <w:sz w:val="20"/>
                <w:szCs w:val="20"/>
              </w:rPr>
            </w:pPr>
            <w:r>
              <w:rPr>
                <w:rFonts w:ascii="Arial" w:eastAsia="Arial" w:hAnsi="Arial" w:cs="Arial"/>
                <w:b/>
                <w:sz w:val="20"/>
                <w:szCs w:val="20"/>
              </w:rPr>
              <w:t xml:space="preserve">Seguro </w:t>
            </w:r>
          </w:p>
          <w:p w:rsidR="0013623A" w:rsidRDefault="0013623A">
            <w:pPr>
              <w:jc w:val="both"/>
              <w:rPr>
                <w:rFonts w:ascii="Arial" w:eastAsia="Arial" w:hAnsi="Arial" w:cs="Arial"/>
                <w:b/>
                <w:sz w:val="20"/>
                <w:szCs w:val="20"/>
              </w:rPr>
            </w:pPr>
          </w:p>
          <w:p w:rsidR="0013623A" w:rsidRDefault="00257E07">
            <w:pPr>
              <w:shd w:val="clear" w:color="auto" w:fill="FFFFFF"/>
              <w:rPr>
                <w:rFonts w:ascii="Arial" w:eastAsia="Arial" w:hAnsi="Arial" w:cs="Arial"/>
                <w:color w:val="000000"/>
                <w:sz w:val="20"/>
                <w:szCs w:val="20"/>
              </w:rPr>
            </w:pPr>
            <w:r>
              <w:rPr>
                <w:rFonts w:ascii="Arial" w:eastAsia="Arial" w:hAnsi="Arial" w:cs="Arial"/>
                <w:color w:val="000000"/>
                <w:sz w:val="20"/>
                <w:szCs w:val="20"/>
              </w:rPr>
              <w:t>Se incluye un seguro de vida sobre el saldo de la deuda a los tarjetahabientes mayores de edad y menores de 81 años (no se encuentran cubiertas por este seguro las empresas).</w:t>
            </w:r>
          </w:p>
          <w:p w:rsidR="0013623A" w:rsidRDefault="0013623A">
            <w:pPr>
              <w:shd w:val="clear" w:color="auto" w:fill="FFFFFF"/>
              <w:rPr>
                <w:rFonts w:ascii="Arial" w:eastAsia="Arial" w:hAnsi="Arial" w:cs="Arial"/>
                <w:color w:val="000000"/>
                <w:sz w:val="20"/>
                <w:szCs w:val="20"/>
              </w:rPr>
            </w:pPr>
          </w:p>
          <w:p w:rsidR="0013623A" w:rsidRDefault="00257E07">
            <w:pPr>
              <w:shd w:val="clear" w:color="auto" w:fill="FFFFFF"/>
              <w:rPr>
                <w:rFonts w:ascii="Arial" w:eastAsia="Arial" w:hAnsi="Arial" w:cs="Arial"/>
                <w:color w:val="000000"/>
                <w:sz w:val="20"/>
                <w:szCs w:val="20"/>
              </w:rPr>
            </w:pPr>
            <w:r>
              <w:rPr>
                <w:rFonts w:ascii="Arial" w:eastAsia="Arial" w:hAnsi="Arial" w:cs="Arial"/>
                <w:color w:val="000000"/>
                <w:sz w:val="20"/>
                <w:szCs w:val="20"/>
              </w:rPr>
              <w:t>El seguro cubre fallecimiento por cualquier causa, e incapacidad total y permanente por enfermedad o accidente. Se excluye de la cobertura el suicidio, duelos o riñas, abuso de alcohol o narcóticos entre otros eventos. Por más información consultar en www.bbva.com.uy</w:t>
            </w:r>
          </w:p>
          <w:p w:rsidR="0013623A" w:rsidRDefault="00257E07">
            <w:pPr>
              <w:shd w:val="clear" w:color="auto" w:fill="FFFFFF"/>
              <w:rPr>
                <w:rFonts w:ascii="Arial" w:eastAsia="Arial" w:hAnsi="Arial" w:cs="Arial"/>
                <w:b/>
                <w:sz w:val="20"/>
                <w:szCs w:val="20"/>
              </w:rPr>
            </w:pPr>
            <w:r>
              <w:rPr>
                <w:rFonts w:ascii="Arial" w:eastAsia="Arial" w:hAnsi="Arial" w:cs="Arial"/>
                <w:color w:val="222222"/>
                <w:sz w:val="20"/>
                <w:szCs w:val="20"/>
              </w:rPr>
              <w:t>El costo será incluido mensualmente en el estado de cuenta de la Tarjeta.</w:t>
            </w:r>
          </w:p>
        </w:tc>
        <w:tc>
          <w:tcPr>
            <w:tcW w:w="2130" w:type="dxa"/>
            <w:gridSpan w:val="2"/>
            <w:tcBorders>
              <w:top w:val="single" w:sz="4" w:space="0" w:color="000000"/>
              <w:left w:val="nil"/>
              <w:bottom w:val="single" w:sz="8" w:space="0" w:color="000000"/>
              <w:right w:val="single" w:sz="8" w:space="0" w:color="000000"/>
            </w:tcBorders>
            <w:shd w:val="clear" w:color="auto" w:fill="auto"/>
            <w:vAlign w:val="center"/>
          </w:tcPr>
          <w:p w:rsidR="0013623A" w:rsidRDefault="00257E07">
            <w:pPr>
              <w:rPr>
                <w:rFonts w:ascii="Arial" w:eastAsia="Arial" w:hAnsi="Arial" w:cs="Arial"/>
                <w:b/>
                <w:sz w:val="20"/>
                <w:szCs w:val="20"/>
              </w:rPr>
            </w:pPr>
            <w:r>
              <w:rPr>
                <w:rFonts w:ascii="Arial" w:eastAsia="Arial" w:hAnsi="Arial" w:cs="Arial"/>
                <w:b/>
                <w:sz w:val="20"/>
                <w:szCs w:val="20"/>
              </w:rPr>
              <w:t>4%o (Cuatro por mil) sobre el monto equivalente a los saldos adeudados a la fecha de cierre de cada mes. Hasta USD 10.000. Gestionado por BBVA o cedido a favor de BBVA.</w:t>
            </w:r>
          </w:p>
        </w:tc>
        <w:tc>
          <w:tcPr>
            <w:tcW w:w="3045" w:type="dxa"/>
            <w:gridSpan w:val="2"/>
            <w:tcBorders>
              <w:top w:val="single" w:sz="4" w:space="0" w:color="000000"/>
              <w:left w:val="nil"/>
              <w:bottom w:val="single" w:sz="8" w:space="0" w:color="000000"/>
              <w:right w:val="single" w:sz="8" w:space="0" w:color="000000"/>
            </w:tcBorders>
            <w:shd w:val="clear" w:color="auto" w:fill="auto"/>
            <w:vAlign w:val="center"/>
          </w:tcPr>
          <w:p w:rsidR="0013623A" w:rsidRDefault="00257E07">
            <w:pPr>
              <w:rPr>
                <w:rFonts w:ascii="Arial" w:eastAsia="Arial" w:hAnsi="Arial" w:cs="Arial"/>
                <w:b/>
                <w:sz w:val="20"/>
                <w:szCs w:val="20"/>
              </w:rPr>
            </w:pPr>
            <w:r>
              <w:rPr>
                <w:rFonts w:ascii="Arial" w:eastAsia="Arial" w:hAnsi="Arial" w:cs="Arial"/>
                <w:b/>
                <w:sz w:val="20"/>
                <w:szCs w:val="20"/>
              </w:rPr>
              <w:t> 4%o (Cuatro por mil) sobre el monto equivalente a los saldos adeudados a la fecha de cierre de cada mes. Hasta USD 10.000. Gestionado por BBVA o cedido a favor de BBVA.</w:t>
            </w:r>
          </w:p>
          <w:p w:rsidR="0013623A" w:rsidRDefault="0013623A">
            <w:pPr>
              <w:jc w:val="right"/>
              <w:rPr>
                <w:rFonts w:ascii="Arial" w:eastAsia="Arial" w:hAnsi="Arial" w:cs="Arial"/>
                <w:b/>
                <w:sz w:val="20"/>
                <w:szCs w:val="20"/>
              </w:rPr>
            </w:pPr>
          </w:p>
          <w:p w:rsidR="0013623A" w:rsidRDefault="00257E07">
            <w:pPr>
              <w:rPr>
                <w:rFonts w:ascii="Arial" w:eastAsia="Arial" w:hAnsi="Arial" w:cs="Arial"/>
                <w:b/>
                <w:sz w:val="20"/>
                <w:szCs w:val="20"/>
              </w:rPr>
            </w:pPr>
            <w:r>
              <w:rPr>
                <w:rFonts w:ascii="Arial" w:eastAsia="Arial" w:hAnsi="Arial" w:cs="Arial"/>
                <w:sz w:val="20"/>
                <w:szCs w:val="20"/>
              </w:rPr>
              <w:t>Para Black no se cobra seguro.</w:t>
            </w:r>
          </w:p>
        </w:tc>
      </w:tr>
    </w:tbl>
    <w:p w:rsidR="0013623A" w:rsidRDefault="0013623A">
      <w:pPr>
        <w:ind w:left="360"/>
        <w:jc w:val="both"/>
        <w:rPr>
          <w:sz w:val="20"/>
          <w:szCs w:val="20"/>
        </w:rPr>
      </w:pPr>
    </w:p>
    <w:p w:rsidR="0013623A" w:rsidRDefault="0013623A">
      <w:pPr>
        <w:ind w:left="360"/>
        <w:jc w:val="both"/>
        <w:rPr>
          <w:sz w:val="20"/>
          <w:szCs w:val="20"/>
        </w:rPr>
      </w:pPr>
    </w:p>
    <w:p w:rsidR="0013623A" w:rsidRDefault="00257E07">
      <w:pPr>
        <w:numPr>
          <w:ilvl w:val="1"/>
          <w:numId w:val="6"/>
        </w:numPr>
        <w:jc w:val="both"/>
        <w:rPr>
          <w:rFonts w:ascii="Arial" w:eastAsia="Arial" w:hAnsi="Arial" w:cs="Arial"/>
          <w:b/>
          <w:sz w:val="20"/>
          <w:szCs w:val="20"/>
        </w:rPr>
      </w:pPr>
      <w:r>
        <w:rPr>
          <w:rFonts w:ascii="Arial" w:eastAsia="Arial" w:hAnsi="Arial" w:cs="Arial"/>
          <w:b/>
          <w:sz w:val="20"/>
          <w:szCs w:val="20"/>
        </w:rPr>
        <w:t>Costos asociados a las Tarjetas Prepagas:</w:t>
      </w:r>
    </w:p>
    <w:p w:rsidR="0013623A" w:rsidRDefault="0013623A">
      <w:pPr>
        <w:ind w:left="1080"/>
        <w:jc w:val="both"/>
        <w:rPr>
          <w:rFonts w:ascii="Arial" w:eastAsia="Arial" w:hAnsi="Arial" w:cs="Arial"/>
          <w:b/>
          <w:sz w:val="20"/>
          <w:szCs w:val="20"/>
        </w:rPr>
      </w:pPr>
    </w:p>
    <w:tbl>
      <w:tblPr>
        <w:tblStyle w:val="3"/>
        <w:tblW w:w="9781" w:type="dxa"/>
        <w:tblInd w:w="-214" w:type="dxa"/>
        <w:tblLayout w:type="fixed"/>
        <w:tblLook w:val="0000" w:firstRow="0" w:lastRow="0" w:firstColumn="0" w:lastColumn="0" w:noHBand="0" w:noVBand="0"/>
      </w:tblPr>
      <w:tblGrid>
        <w:gridCol w:w="5954"/>
        <w:gridCol w:w="1984"/>
        <w:gridCol w:w="1843"/>
      </w:tblGrid>
      <w:tr w:rsidR="0013623A">
        <w:trPr>
          <w:trHeight w:val="315"/>
        </w:trPr>
        <w:tc>
          <w:tcPr>
            <w:tcW w:w="5954" w:type="dxa"/>
            <w:tcBorders>
              <w:top w:val="single" w:sz="12" w:space="0" w:color="000000"/>
              <w:left w:val="single" w:sz="8" w:space="0" w:color="000000"/>
              <w:bottom w:val="single" w:sz="8" w:space="0" w:color="000000"/>
              <w:right w:val="single" w:sz="8" w:space="0" w:color="000000"/>
            </w:tcBorders>
            <w:shd w:val="clear" w:color="auto" w:fill="003399"/>
            <w:vAlign w:val="center"/>
          </w:tcPr>
          <w:p w:rsidR="0013623A" w:rsidRDefault="00257E07">
            <w:pPr>
              <w:jc w:val="center"/>
              <w:rPr>
                <w:rFonts w:ascii="Arial" w:eastAsia="Arial" w:hAnsi="Arial" w:cs="Arial"/>
                <w:b/>
                <w:color w:val="FFFFFF"/>
                <w:sz w:val="20"/>
                <w:szCs w:val="20"/>
              </w:rPr>
            </w:pPr>
            <w:r>
              <w:rPr>
                <w:rFonts w:ascii="Arial" w:eastAsia="Arial" w:hAnsi="Arial" w:cs="Arial"/>
                <w:b/>
                <w:color w:val="FFFFFF"/>
                <w:sz w:val="20"/>
                <w:szCs w:val="20"/>
              </w:rPr>
              <w:t>Tarjetas PREPAGAS</w:t>
            </w:r>
          </w:p>
        </w:tc>
        <w:tc>
          <w:tcPr>
            <w:tcW w:w="1984" w:type="dxa"/>
            <w:tcBorders>
              <w:top w:val="single" w:sz="12" w:space="0" w:color="000000"/>
              <w:left w:val="nil"/>
              <w:bottom w:val="single" w:sz="8" w:space="0" w:color="000000"/>
              <w:right w:val="nil"/>
            </w:tcBorders>
            <w:shd w:val="clear" w:color="auto" w:fill="003399"/>
            <w:vAlign w:val="center"/>
          </w:tcPr>
          <w:p w:rsidR="0013623A" w:rsidRDefault="00257E07">
            <w:pPr>
              <w:jc w:val="center"/>
              <w:rPr>
                <w:rFonts w:ascii="Arial" w:eastAsia="Arial" w:hAnsi="Arial" w:cs="Arial"/>
                <w:b/>
                <w:color w:val="FFFFFF"/>
                <w:sz w:val="20"/>
                <w:szCs w:val="20"/>
              </w:rPr>
            </w:pPr>
            <w:r>
              <w:rPr>
                <w:rFonts w:ascii="Arial" w:eastAsia="Arial" w:hAnsi="Arial" w:cs="Arial"/>
                <w:b/>
                <w:color w:val="FFFFFF"/>
                <w:sz w:val="20"/>
                <w:szCs w:val="20"/>
              </w:rPr>
              <w:t>Tarifas Porcentuales</w:t>
            </w:r>
          </w:p>
        </w:tc>
        <w:tc>
          <w:tcPr>
            <w:tcW w:w="1843" w:type="dxa"/>
            <w:tcBorders>
              <w:top w:val="single" w:sz="12" w:space="0" w:color="000000"/>
              <w:left w:val="single" w:sz="8" w:space="0" w:color="000000"/>
              <w:bottom w:val="single" w:sz="8" w:space="0" w:color="000000"/>
              <w:right w:val="single" w:sz="8" w:space="0" w:color="000000"/>
            </w:tcBorders>
            <w:shd w:val="clear" w:color="auto" w:fill="003399"/>
            <w:vAlign w:val="center"/>
          </w:tcPr>
          <w:p w:rsidR="0013623A" w:rsidRDefault="00257E07">
            <w:pPr>
              <w:jc w:val="center"/>
              <w:rPr>
                <w:rFonts w:ascii="Arial" w:eastAsia="Arial" w:hAnsi="Arial" w:cs="Arial"/>
                <w:b/>
                <w:color w:val="FFFFFF"/>
                <w:sz w:val="20"/>
                <w:szCs w:val="20"/>
              </w:rPr>
            </w:pPr>
            <w:r>
              <w:rPr>
                <w:rFonts w:ascii="Arial" w:eastAsia="Arial" w:hAnsi="Arial" w:cs="Arial"/>
                <w:b/>
                <w:color w:val="FFFFFF"/>
                <w:sz w:val="20"/>
                <w:szCs w:val="20"/>
              </w:rPr>
              <w:t>Tarifas Fijas</w:t>
            </w:r>
          </w:p>
        </w:tc>
      </w:tr>
      <w:tr w:rsidR="0013623A">
        <w:trPr>
          <w:trHeight w:val="315"/>
        </w:trPr>
        <w:tc>
          <w:tcPr>
            <w:tcW w:w="9781" w:type="dxa"/>
            <w:gridSpan w:val="3"/>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b/>
                <w:sz w:val="20"/>
                <w:szCs w:val="20"/>
              </w:rPr>
            </w:pPr>
            <w:r>
              <w:rPr>
                <w:rFonts w:ascii="Arial" w:eastAsia="Arial" w:hAnsi="Arial" w:cs="Arial"/>
                <w:b/>
                <w:sz w:val="20"/>
                <w:szCs w:val="20"/>
              </w:rPr>
              <w:t>Comisión de emisión/ renovación</w:t>
            </w:r>
          </w:p>
        </w:tc>
      </w:tr>
      <w:tr w:rsidR="0013623A">
        <w:trPr>
          <w:trHeight w:val="315"/>
        </w:trPr>
        <w:tc>
          <w:tcPr>
            <w:tcW w:w="5954" w:type="dxa"/>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sz w:val="20"/>
                <w:szCs w:val="20"/>
              </w:rPr>
            </w:pPr>
            <w:r>
              <w:rPr>
                <w:rFonts w:ascii="Arial" w:eastAsia="Arial" w:hAnsi="Arial" w:cs="Arial"/>
                <w:sz w:val="20"/>
                <w:szCs w:val="20"/>
              </w:rPr>
              <w:t>CLASICA – Cargo Anual</w:t>
            </w:r>
          </w:p>
        </w:tc>
        <w:tc>
          <w:tcPr>
            <w:tcW w:w="1984" w:type="dxa"/>
            <w:tcBorders>
              <w:top w:val="nil"/>
              <w:left w:val="nil"/>
              <w:bottom w:val="single" w:sz="8" w:space="0" w:color="000000"/>
              <w:right w:val="single" w:sz="8" w:space="0" w:color="000000"/>
            </w:tcBorders>
            <w:shd w:val="clear" w:color="auto" w:fill="auto"/>
            <w:vAlign w:val="center"/>
          </w:tcPr>
          <w:p w:rsidR="0013623A" w:rsidRDefault="0013623A">
            <w:pPr>
              <w:jc w:val="right"/>
              <w:rPr>
                <w:rFonts w:ascii="Arial" w:eastAsia="Arial" w:hAnsi="Arial" w:cs="Arial"/>
                <w:sz w:val="20"/>
                <w:szCs w:val="20"/>
              </w:rPr>
            </w:pPr>
          </w:p>
        </w:tc>
        <w:tc>
          <w:tcPr>
            <w:tcW w:w="1843" w:type="dxa"/>
            <w:tcBorders>
              <w:top w:val="nil"/>
              <w:left w:val="nil"/>
              <w:bottom w:val="single" w:sz="8" w:space="0" w:color="000000"/>
              <w:right w:val="single" w:sz="8" w:space="0" w:color="000000"/>
            </w:tcBorders>
            <w:shd w:val="clear" w:color="auto" w:fill="auto"/>
            <w:vAlign w:val="center"/>
          </w:tcPr>
          <w:p w:rsidR="0013623A" w:rsidRDefault="00257E07">
            <w:pPr>
              <w:jc w:val="right"/>
              <w:rPr>
                <w:rFonts w:ascii="Arial" w:eastAsia="Arial" w:hAnsi="Arial" w:cs="Arial"/>
                <w:b/>
                <w:sz w:val="20"/>
                <w:szCs w:val="20"/>
              </w:rPr>
            </w:pPr>
            <w:r>
              <w:rPr>
                <w:rFonts w:ascii="Arial" w:eastAsia="Arial" w:hAnsi="Arial" w:cs="Arial"/>
                <w:b/>
                <w:sz w:val="20"/>
                <w:szCs w:val="20"/>
              </w:rPr>
              <w:t>$ 600</w:t>
            </w:r>
          </w:p>
        </w:tc>
      </w:tr>
      <w:tr w:rsidR="0013623A">
        <w:trPr>
          <w:trHeight w:val="315"/>
        </w:trPr>
        <w:tc>
          <w:tcPr>
            <w:tcW w:w="5954" w:type="dxa"/>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sz w:val="20"/>
                <w:szCs w:val="20"/>
              </w:rPr>
            </w:pPr>
            <w:r>
              <w:rPr>
                <w:rFonts w:ascii="Arial" w:eastAsia="Arial" w:hAnsi="Arial" w:cs="Arial"/>
                <w:sz w:val="20"/>
                <w:szCs w:val="20"/>
              </w:rPr>
              <w:t>ALTO VALOR MONEDERO – Cargo Anual</w:t>
            </w:r>
          </w:p>
        </w:tc>
        <w:tc>
          <w:tcPr>
            <w:tcW w:w="1984" w:type="dxa"/>
            <w:tcBorders>
              <w:top w:val="nil"/>
              <w:left w:val="nil"/>
              <w:bottom w:val="single" w:sz="8" w:space="0" w:color="000000"/>
              <w:right w:val="single" w:sz="8" w:space="0" w:color="000000"/>
            </w:tcBorders>
            <w:shd w:val="clear" w:color="auto" w:fill="auto"/>
            <w:vAlign w:val="center"/>
          </w:tcPr>
          <w:p w:rsidR="0013623A" w:rsidRDefault="0013623A">
            <w:pPr>
              <w:jc w:val="right"/>
              <w:rPr>
                <w:rFonts w:ascii="Arial" w:eastAsia="Arial" w:hAnsi="Arial" w:cs="Arial"/>
                <w:sz w:val="20"/>
                <w:szCs w:val="20"/>
              </w:rPr>
            </w:pPr>
          </w:p>
        </w:tc>
        <w:tc>
          <w:tcPr>
            <w:tcW w:w="1843" w:type="dxa"/>
            <w:tcBorders>
              <w:top w:val="nil"/>
              <w:left w:val="nil"/>
              <w:bottom w:val="single" w:sz="8" w:space="0" w:color="000000"/>
              <w:right w:val="single" w:sz="8" w:space="0" w:color="000000"/>
            </w:tcBorders>
            <w:shd w:val="clear" w:color="auto" w:fill="auto"/>
            <w:vAlign w:val="center"/>
          </w:tcPr>
          <w:p w:rsidR="0013623A" w:rsidRDefault="00257E07">
            <w:pPr>
              <w:jc w:val="right"/>
              <w:rPr>
                <w:rFonts w:ascii="Arial" w:eastAsia="Arial" w:hAnsi="Arial" w:cs="Arial"/>
                <w:b/>
                <w:sz w:val="20"/>
                <w:szCs w:val="20"/>
              </w:rPr>
            </w:pPr>
            <w:r>
              <w:rPr>
                <w:rFonts w:ascii="Arial" w:eastAsia="Arial" w:hAnsi="Arial" w:cs="Arial"/>
                <w:b/>
                <w:sz w:val="20"/>
                <w:szCs w:val="20"/>
              </w:rPr>
              <w:t>$ 600</w:t>
            </w:r>
          </w:p>
        </w:tc>
      </w:tr>
      <w:tr w:rsidR="0013623A">
        <w:trPr>
          <w:trHeight w:val="315"/>
        </w:trPr>
        <w:tc>
          <w:tcPr>
            <w:tcW w:w="9781" w:type="dxa"/>
            <w:gridSpan w:val="3"/>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sz w:val="20"/>
                <w:szCs w:val="20"/>
              </w:rPr>
            </w:pPr>
            <w:r>
              <w:rPr>
                <w:rFonts w:ascii="Arial" w:eastAsia="Arial" w:hAnsi="Arial" w:cs="Arial"/>
                <w:b/>
                <w:sz w:val="20"/>
                <w:szCs w:val="20"/>
              </w:rPr>
              <w:t>Tope máximo de Recarga según PIF</w:t>
            </w:r>
          </w:p>
        </w:tc>
      </w:tr>
      <w:tr w:rsidR="0013623A">
        <w:trPr>
          <w:trHeight w:val="315"/>
        </w:trPr>
        <w:tc>
          <w:tcPr>
            <w:tcW w:w="5954" w:type="dxa"/>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sz w:val="20"/>
                <w:szCs w:val="20"/>
              </w:rPr>
            </w:pPr>
            <w:r>
              <w:rPr>
                <w:rFonts w:ascii="Arial" w:eastAsia="Arial" w:hAnsi="Arial" w:cs="Arial"/>
                <w:sz w:val="20"/>
                <w:szCs w:val="20"/>
              </w:rPr>
              <w:t>CLASICA</w:t>
            </w:r>
          </w:p>
        </w:tc>
        <w:tc>
          <w:tcPr>
            <w:tcW w:w="1984" w:type="dxa"/>
            <w:tcBorders>
              <w:top w:val="nil"/>
              <w:left w:val="nil"/>
              <w:bottom w:val="single" w:sz="8" w:space="0" w:color="000000"/>
              <w:right w:val="single" w:sz="8" w:space="0" w:color="000000"/>
            </w:tcBorders>
            <w:shd w:val="clear" w:color="auto" w:fill="auto"/>
            <w:vAlign w:val="center"/>
          </w:tcPr>
          <w:p w:rsidR="0013623A" w:rsidRDefault="0013623A">
            <w:pPr>
              <w:jc w:val="right"/>
              <w:rPr>
                <w:rFonts w:ascii="Arial" w:eastAsia="Arial" w:hAnsi="Arial" w:cs="Arial"/>
                <w:sz w:val="20"/>
                <w:szCs w:val="20"/>
              </w:rPr>
            </w:pPr>
          </w:p>
        </w:tc>
        <w:tc>
          <w:tcPr>
            <w:tcW w:w="1843" w:type="dxa"/>
            <w:tcBorders>
              <w:top w:val="nil"/>
              <w:left w:val="nil"/>
              <w:bottom w:val="single" w:sz="8" w:space="0" w:color="000000"/>
              <w:right w:val="single" w:sz="8" w:space="0" w:color="000000"/>
            </w:tcBorders>
            <w:shd w:val="clear" w:color="auto" w:fill="auto"/>
            <w:vAlign w:val="center"/>
          </w:tcPr>
          <w:p w:rsidR="0013623A" w:rsidRDefault="00257E07">
            <w:pPr>
              <w:jc w:val="right"/>
              <w:rPr>
                <w:rFonts w:ascii="Arial" w:eastAsia="Arial" w:hAnsi="Arial" w:cs="Arial"/>
                <w:b/>
                <w:sz w:val="20"/>
                <w:szCs w:val="20"/>
              </w:rPr>
            </w:pPr>
            <w:r>
              <w:rPr>
                <w:rFonts w:ascii="Arial" w:eastAsia="Arial" w:hAnsi="Arial" w:cs="Arial"/>
                <w:b/>
                <w:sz w:val="20"/>
                <w:szCs w:val="20"/>
              </w:rPr>
              <w:t>USD 3.000</w:t>
            </w:r>
          </w:p>
        </w:tc>
      </w:tr>
      <w:tr w:rsidR="0013623A">
        <w:trPr>
          <w:trHeight w:val="315"/>
        </w:trPr>
        <w:tc>
          <w:tcPr>
            <w:tcW w:w="5954" w:type="dxa"/>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sz w:val="20"/>
                <w:szCs w:val="20"/>
              </w:rPr>
            </w:pPr>
            <w:r>
              <w:rPr>
                <w:rFonts w:ascii="Arial" w:eastAsia="Arial" w:hAnsi="Arial" w:cs="Arial"/>
                <w:sz w:val="20"/>
                <w:szCs w:val="20"/>
              </w:rPr>
              <w:t>ALTO VALOR MONEDERO</w:t>
            </w:r>
          </w:p>
        </w:tc>
        <w:tc>
          <w:tcPr>
            <w:tcW w:w="1984" w:type="dxa"/>
            <w:tcBorders>
              <w:top w:val="nil"/>
              <w:left w:val="nil"/>
              <w:bottom w:val="single" w:sz="8" w:space="0" w:color="000000"/>
              <w:right w:val="single" w:sz="8" w:space="0" w:color="000000"/>
            </w:tcBorders>
            <w:shd w:val="clear" w:color="auto" w:fill="auto"/>
            <w:vAlign w:val="center"/>
          </w:tcPr>
          <w:p w:rsidR="0013623A" w:rsidRDefault="0013623A">
            <w:pPr>
              <w:jc w:val="right"/>
              <w:rPr>
                <w:rFonts w:ascii="Arial" w:eastAsia="Arial" w:hAnsi="Arial" w:cs="Arial"/>
                <w:sz w:val="20"/>
                <w:szCs w:val="20"/>
              </w:rPr>
            </w:pPr>
          </w:p>
        </w:tc>
        <w:tc>
          <w:tcPr>
            <w:tcW w:w="1843" w:type="dxa"/>
            <w:tcBorders>
              <w:top w:val="nil"/>
              <w:left w:val="nil"/>
              <w:bottom w:val="single" w:sz="8" w:space="0" w:color="000000"/>
              <w:right w:val="single" w:sz="8" w:space="0" w:color="000000"/>
            </w:tcBorders>
            <w:shd w:val="clear" w:color="auto" w:fill="auto"/>
            <w:vAlign w:val="center"/>
          </w:tcPr>
          <w:p w:rsidR="0013623A" w:rsidRDefault="00257E07">
            <w:pPr>
              <w:jc w:val="right"/>
              <w:rPr>
                <w:rFonts w:ascii="Arial" w:eastAsia="Arial" w:hAnsi="Arial" w:cs="Arial"/>
                <w:b/>
                <w:sz w:val="20"/>
                <w:szCs w:val="20"/>
              </w:rPr>
            </w:pPr>
            <w:r>
              <w:rPr>
                <w:rFonts w:ascii="Arial" w:eastAsia="Arial" w:hAnsi="Arial" w:cs="Arial"/>
                <w:b/>
                <w:sz w:val="20"/>
                <w:szCs w:val="20"/>
              </w:rPr>
              <w:t>USD 10.000</w:t>
            </w:r>
          </w:p>
        </w:tc>
      </w:tr>
      <w:tr w:rsidR="0013623A">
        <w:trPr>
          <w:trHeight w:val="315"/>
        </w:trPr>
        <w:tc>
          <w:tcPr>
            <w:tcW w:w="9781" w:type="dxa"/>
            <w:gridSpan w:val="3"/>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sz w:val="20"/>
                <w:szCs w:val="20"/>
              </w:rPr>
            </w:pPr>
            <w:r>
              <w:rPr>
                <w:rFonts w:ascii="Arial" w:eastAsia="Arial" w:hAnsi="Arial" w:cs="Arial"/>
                <w:b/>
                <w:sz w:val="20"/>
                <w:szCs w:val="20"/>
              </w:rPr>
              <w:t>Sin Costo de Recarga</w:t>
            </w:r>
          </w:p>
        </w:tc>
      </w:tr>
      <w:tr w:rsidR="0013623A">
        <w:trPr>
          <w:trHeight w:val="315"/>
        </w:trPr>
        <w:tc>
          <w:tcPr>
            <w:tcW w:w="9781" w:type="dxa"/>
            <w:gridSpan w:val="3"/>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sz w:val="20"/>
                <w:szCs w:val="20"/>
              </w:rPr>
            </w:pPr>
            <w:r>
              <w:rPr>
                <w:rFonts w:ascii="Arial" w:eastAsia="Arial" w:hAnsi="Arial" w:cs="Arial"/>
                <w:b/>
                <w:sz w:val="20"/>
                <w:szCs w:val="20"/>
              </w:rPr>
              <w:t>Saldo máximo según PIF</w:t>
            </w:r>
          </w:p>
        </w:tc>
      </w:tr>
      <w:tr w:rsidR="0013623A">
        <w:trPr>
          <w:trHeight w:val="315"/>
        </w:trPr>
        <w:tc>
          <w:tcPr>
            <w:tcW w:w="5954" w:type="dxa"/>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sz w:val="20"/>
                <w:szCs w:val="20"/>
              </w:rPr>
            </w:pPr>
            <w:r>
              <w:rPr>
                <w:rFonts w:ascii="Arial" w:eastAsia="Arial" w:hAnsi="Arial" w:cs="Arial"/>
                <w:sz w:val="20"/>
                <w:szCs w:val="20"/>
              </w:rPr>
              <w:t>CLASICA</w:t>
            </w:r>
          </w:p>
        </w:tc>
        <w:tc>
          <w:tcPr>
            <w:tcW w:w="1984" w:type="dxa"/>
            <w:tcBorders>
              <w:top w:val="nil"/>
              <w:left w:val="nil"/>
              <w:bottom w:val="single" w:sz="8" w:space="0" w:color="000000"/>
              <w:right w:val="single" w:sz="8" w:space="0" w:color="000000"/>
            </w:tcBorders>
            <w:shd w:val="clear" w:color="auto" w:fill="auto"/>
            <w:vAlign w:val="center"/>
          </w:tcPr>
          <w:p w:rsidR="0013623A" w:rsidRDefault="0013623A">
            <w:pPr>
              <w:jc w:val="right"/>
              <w:rPr>
                <w:rFonts w:ascii="Arial" w:eastAsia="Arial" w:hAnsi="Arial" w:cs="Arial"/>
                <w:sz w:val="20"/>
                <w:szCs w:val="20"/>
              </w:rPr>
            </w:pPr>
          </w:p>
        </w:tc>
        <w:tc>
          <w:tcPr>
            <w:tcW w:w="1843" w:type="dxa"/>
            <w:tcBorders>
              <w:top w:val="nil"/>
              <w:left w:val="nil"/>
              <w:bottom w:val="single" w:sz="8" w:space="0" w:color="000000"/>
              <w:right w:val="single" w:sz="8" w:space="0" w:color="000000"/>
            </w:tcBorders>
            <w:shd w:val="clear" w:color="auto" w:fill="auto"/>
            <w:vAlign w:val="center"/>
          </w:tcPr>
          <w:p w:rsidR="0013623A" w:rsidRDefault="00257E07">
            <w:pPr>
              <w:jc w:val="right"/>
              <w:rPr>
                <w:rFonts w:ascii="Arial" w:eastAsia="Arial" w:hAnsi="Arial" w:cs="Arial"/>
                <w:b/>
                <w:sz w:val="20"/>
                <w:szCs w:val="20"/>
              </w:rPr>
            </w:pPr>
            <w:r>
              <w:rPr>
                <w:rFonts w:ascii="Arial" w:eastAsia="Arial" w:hAnsi="Arial" w:cs="Arial"/>
                <w:b/>
                <w:sz w:val="20"/>
                <w:szCs w:val="20"/>
              </w:rPr>
              <w:t>USD 10.000</w:t>
            </w:r>
          </w:p>
        </w:tc>
      </w:tr>
      <w:tr w:rsidR="0013623A">
        <w:trPr>
          <w:trHeight w:val="315"/>
        </w:trPr>
        <w:tc>
          <w:tcPr>
            <w:tcW w:w="5954" w:type="dxa"/>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sz w:val="20"/>
                <w:szCs w:val="20"/>
              </w:rPr>
            </w:pPr>
            <w:r>
              <w:rPr>
                <w:rFonts w:ascii="Arial" w:eastAsia="Arial" w:hAnsi="Arial" w:cs="Arial"/>
                <w:sz w:val="20"/>
                <w:szCs w:val="20"/>
              </w:rPr>
              <w:t>ALTO VALOR MONEDERO</w:t>
            </w:r>
          </w:p>
        </w:tc>
        <w:tc>
          <w:tcPr>
            <w:tcW w:w="1984" w:type="dxa"/>
            <w:tcBorders>
              <w:top w:val="nil"/>
              <w:left w:val="nil"/>
              <w:bottom w:val="single" w:sz="8" w:space="0" w:color="000000"/>
              <w:right w:val="single" w:sz="8" w:space="0" w:color="000000"/>
            </w:tcBorders>
            <w:shd w:val="clear" w:color="auto" w:fill="auto"/>
            <w:vAlign w:val="center"/>
          </w:tcPr>
          <w:p w:rsidR="0013623A" w:rsidRDefault="0013623A">
            <w:pPr>
              <w:jc w:val="right"/>
              <w:rPr>
                <w:rFonts w:ascii="Arial" w:eastAsia="Arial" w:hAnsi="Arial" w:cs="Arial"/>
                <w:sz w:val="20"/>
                <w:szCs w:val="20"/>
              </w:rPr>
            </w:pPr>
          </w:p>
        </w:tc>
        <w:tc>
          <w:tcPr>
            <w:tcW w:w="1843" w:type="dxa"/>
            <w:tcBorders>
              <w:top w:val="nil"/>
              <w:left w:val="nil"/>
              <w:bottom w:val="single" w:sz="8" w:space="0" w:color="000000"/>
              <w:right w:val="single" w:sz="8" w:space="0" w:color="000000"/>
            </w:tcBorders>
            <w:shd w:val="clear" w:color="auto" w:fill="auto"/>
            <w:vAlign w:val="center"/>
          </w:tcPr>
          <w:p w:rsidR="0013623A" w:rsidRDefault="00257E07">
            <w:pPr>
              <w:jc w:val="right"/>
              <w:rPr>
                <w:rFonts w:ascii="Arial" w:eastAsia="Arial" w:hAnsi="Arial" w:cs="Arial"/>
                <w:b/>
                <w:sz w:val="20"/>
                <w:szCs w:val="20"/>
              </w:rPr>
            </w:pPr>
            <w:r>
              <w:rPr>
                <w:rFonts w:ascii="Arial" w:eastAsia="Arial" w:hAnsi="Arial" w:cs="Arial"/>
                <w:b/>
                <w:sz w:val="20"/>
                <w:szCs w:val="20"/>
              </w:rPr>
              <w:t>USD 50.000</w:t>
            </w:r>
          </w:p>
        </w:tc>
      </w:tr>
      <w:tr w:rsidR="0013623A">
        <w:trPr>
          <w:trHeight w:val="315"/>
        </w:trPr>
        <w:tc>
          <w:tcPr>
            <w:tcW w:w="9781" w:type="dxa"/>
            <w:gridSpan w:val="3"/>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sz w:val="20"/>
                <w:szCs w:val="20"/>
              </w:rPr>
            </w:pPr>
            <w:r>
              <w:rPr>
                <w:rFonts w:ascii="Arial" w:eastAsia="Arial" w:hAnsi="Arial" w:cs="Arial"/>
                <w:b/>
                <w:sz w:val="20"/>
                <w:szCs w:val="20"/>
              </w:rPr>
              <w:t>Vencimiento del Plástico</w:t>
            </w:r>
          </w:p>
        </w:tc>
      </w:tr>
      <w:tr w:rsidR="0013623A">
        <w:trPr>
          <w:trHeight w:val="315"/>
        </w:trPr>
        <w:tc>
          <w:tcPr>
            <w:tcW w:w="5954" w:type="dxa"/>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sz w:val="20"/>
                <w:szCs w:val="20"/>
              </w:rPr>
            </w:pPr>
            <w:r>
              <w:rPr>
                <w:rFonts w:ascii="Arial" w:eastAsia="Arial" w:hAnsi="Arial" w:cs="Arial"/>
                <w:sz w:val="20"/>
                <w:szCs w:val="20"/>
              </w:rPr>
              <w:t>CLASICA</w:t>
            </w:r>
          </w:p>
        </w:tc>
        <w:tc>
          <w:tcPr>
            <w:tcW w:w="1984" w:type="dxa"/>
            <w:tcBorders>
              <w:top w:val="nil"/>
              <w:left w:val="nil"/>
              <w:bottom w:val="single" w:sz="8" w:space="0" w:color="000000"/>
              <w:right w:val="single" w:sz="8" w:space="0" w:color="000000"/>
            </w:tcBorders>
            <w:shd w:val="clear" w:color="auto" w:fill="auto"/>
            <w:vAlign w:val="center"/>
          </w:tcPr>
          <w:p w:rsidR="0013623A" w:rsidRDefault="0013623A">
            <w:pPr>
              <w:jc w:val="right"/>
              <w:rPr>
                <w:rFonts w:ascii="Arial" w:eastAsia="Arial" w:hAnsi="Arial" w:cs="Arial"/>
                <w:sz w:val="20"/>
                <w:szCs w:val="20"/>
              </w:rPr>
            </w:pPr>
          </w:p>
        </w:tc>
        <w:tc>
          <w:tcPr>
            <w:tcW w:w="1843" w:type="dxa"/>
            <w:tcBorders>
              <w:top w:val="nil"/>
              <w:left w:val="nil"/>
              <w:bottom w:val="single" w:sz="8" w:space="0" w:color="000000"/>
              <w:right w:val="single" w:sz="8" w:space="0" w:color="000000"/>
            </w:tcBorders>
            <w:shd w:val="clear" w:color="auto" w:fill="auto"/>
            <w:vAlign w:val="center"/>
          </w:tcPr>
          <w:p w:rsidR="0013623A" w:rsidRDefault="00257E07">
            <w:pPr>
              <w:jc w:val="right"/>
              <w:rPr>
                <w:rFonts w:ascii="Arial" w:eastAsia="Arial" w:hAnsi="Arial" w:cs="Arial"/>
                <w:b/>
                <w:sz w:val="20"/>
                <w:szCs w:val="20"/>
              </w:rPr>
            </w:pPr>
            <w:r>
              <w:rPr>
                <w:rFonts w:ascii="Arial" w:eastAsia="Arial" w:hAnsi="Arial" w:cs="Arial"/>
                <w:b/>
                <w:sz w:val="20"/>
                <w:szCs w:val="20"/>
              </w:rPr>
              <w:t>3 años</w:t>
            </w:r>
          </w:p>
        </w:tc>
      </w:tr>
      <w:tr w:rsidR="0013623A">
        <w:trPr>
          <w:trHeight w:val="315"/>
        </w:trPr>
        <w:tc>
          <w:tcPr>
            <w:tcW w:w="5954" w:type="dxa"/>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sz w:val="20"/>
                <w:szCs w:val="20"/>
              </w:rPr>
            </w:pPr>
            <w:r>
              <w:rPr>
                <w:rFonts w:ascii="Arial" w:eastAsia="Arial" w:hAnsi="Arial" w:cs="Arial"/>
                <w:sz w:val="20"/>
                <w:szCs w:val="20"/>
              </w:rPr>
              <w:t>ALTO VALOR MONEDERO</w:t>
            </w:r>
          </w:p>
        </w:tc>
        <w:tc>
          <w:tcPr>
            <w:tcW w:w="1984" w:type="dxa"/>
            <w:tcBorders>
              <w:top w:val="nil"/>
              <w:left w:val="nil"/>
              <w:bottom w:val="single" w:sz="8" w:space="0" w:color="000000"/>
              <w:right w:val="single" w:sz="8" w:space="0" w:color="000000"/>
            </w:tcBorders>
            <w:shd w:val="clear" w:color="auto" w:fill="auto"/>
            <w:vAlign w:val="center"/>
          </w:tcPr>
          <w:p w:rsidR="0013623A" w:rsidRDefault="0013623A">
            <w:pPr>
              <w:jc w:val="right"/>
              <w:rPr>
                <w:rFonts w:ascii="Arial" w:eastAsia="Arial" w:hAnsi="Arial" w:cs="Arial"/>
                <w:sz w:val="20"/>
                <w:szCs w:val="20"/>
              </w:rPr>
            </w:pPr>
          </w:p>
        </w:tc>
        <w:tc>
          <w:tcPr>
            <w:tcW w:w="1843" w:type="dxa"/>
            <w:tcBorders>
              <w:top w:val="nil"/>
              <w:left w:val="nil"/>
              <w:bottom w:val="single" w:sz="8" w:space="0" w:color="000000"/>
              <w:right w:val="single" w:sz="8" w:space="0" w:color="000000"/>
            </w:tcBorders>
            <w:shd w:val="clear" w:color="auto" w:fill="auto"/>
            <w:vAlign w:val="center"/>
          </w:tcPr>
          <w:p w:rsidR="0013623A" w:rsidRDefault="00257E07">
            <w:pPr>
              <w:jc w:val="right"/>
              <w:rPr>
                <w:rFonts w:ascii="Arial" w:eastAsia="Arial" w:hAnsi="Arial" w:cs="Arial"/>
                <w:b/>
                <w:sz w:val="20"/>
                <w:szCs w:val="20"/>
              </w:rPr>
            </w:pPr>
            <w:r>
              <w:rPr>
                <w:rFonts w:ascii="Arial" w:eastAsia="Arial" w:hAnsi="Arial" w:cs="Arial"/>
                <w:b/>
                <w:sz w:val="20"/>
                <w:szCs w:val="20"/>
              </w:rPr>
              <w:t>3 años</w:t>
            </w:r>
          </w:p>
        </w:tc>
      </w:tr>
      <w:tr w:rsidR="0013623A">
        <w:trPr>
          <w:trHeight w:val="315"/>
        </w:trPr>
        <w:tc>
          <w:tcPr>
            <w:tcW w:w="5954" w:type="dxa"/>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b/>
                <w:sz w:val="20"/>
                <w:szCs w:val="20"/>
              </w:rPr>
            </w:pPr>
            <w:r>
              <w:rPr>
                <w:rFonts w:ascii="Arial" w:eastAsia="Arial" w:hAnsi="Arial" w:cs="Arial"/>
                <w:b/>
                <w:sz w:val="20"/>
                <w:szCs w:val="20"/>
              </w:rPr>
              <w:t>Tope de Retiro de efectivo</w:t>
            </w:r>
          </w:p>
        </w:tc>
        <w:tc>
          <w:tcPr>
            <w:tcW w:w="1984" w:type="dxa"/>
            <w:tcBorders>
              <w:top w:val="nil"/>
              <w:left w:val="nil"/>
              <w:bottom w:val="single" w:sz="8" w:space="0" w:color="000000"/>
              <w:right w:val="single" w:sz="8" w:space="0" w:color="000000"/>
            </w:tcBorders>
            <w:shd w:val="clear" w:color="auto" w:fill="auto"/>
            <w:vAlign w:val="center"/>
          </w:tcPr>
          <w:p w:rsidR="0013623A" w:rsidRDefault="00257E07">
            <w:pPr>
              <w:jc w:val="right"/>
              <w:rPr>
                <w:rFonts w:ascii="Arial" w:eastAsia="Arial" w:hAnsi="Arial" w:cs="Arial"/>
                <w:sz w:val="20"/>
                <w:szCs w:val="20"/>
              </w:rPr>
            </w:pPr>
            <w:r>
              <w:rPr>
                <w:rFonts w:ascii="Arial" w:eastAsia="Arial" w:hAnsi="Arial" w:cs="Arial"/>
                <w:sz w:val="20"/>
                <w:szCs w:val="20"/>
              </w:rPr>
              <w:t>100%</w:t>
            </w:r>
          </w:p>
        </w:tc>
        <w:tc>
          <w:tcPr>
            <w:tcW w:w="1843" w:type="dxa"/>
            <w:tcBorders>
              <w:top w:val="nil"/>
              <w:left w:val="nil"/>
              <w:bottom w:val="single" w:sz="8" w:space="0" w:color="000000"/>
              <w:right w:val="single" w:sz="8" w:space="0" w:color="000000"/>
            </w:tcBorders>
            <w:shd w:val="clear" w:color="auto" w:fill="auto"/>
            <w:vAlign w:val="center"/>
          </w:tcPr>
          <w:p w:rsidR="0013623A" w:rsidRDefault="0013623A">
            <w:pPr>
              <w:jc w:val="right"/>
              <w:rPr>
                <w:rFonts w:ascii="Arial" w:eastAsia="Arial" w:hAnsi="Arial" w:cs="Arial"/>
                <w:b/>
                <w:sz w:val="20"/>
                <w:szCs w:val="20"/>
              </w:rPr>
            </w:pPr>
          </w:p>
        </w:tc>
      </w:tr>
      <w:tr w:rsidR="0013623A">
        <w:trPr>
          <w:trHeight w:val="315"/>
        </w:trPr>
        <w:tc>
          <w:tcPr>
            <w:tcW w:w="5954" w:type="dxa"/>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b/>
                <w:sz w:val="20"/>
                <w:szCs w:val="20"/>
              </w:rPr>
            </w:pPr>
            <w:r>
              <w:rPr>
                <w:rFonts w:ascii="Arial" w:eastAsia="Arial" w:hAnsi="Arial" w:cs="Arial"/>
                <w:b/>
                <w:sz w:val="20"/>
                <w:szCs w:val="20"/>
              </w:rPr>
              <w:t>Importe Retiros diarios (Clásica y Alto Valor Monedero)</w:t>
            </w:r>
          </w:p>
        </w:tc>
        <w:tc>
          <w:tcPr>
            <w:tcW w:w="1984" w:type="dxa"/>
            <w:tcBorders>
              <w:top w:val="nil"/>
              <w:left w:val="nil"/>
              <w:bottom w:val="single" w:sz="8" w:space="0" w:color="000000"/>
              <w:right w:val="single" w:sz="8" w:space="0" w:color="000000"/>
            </w:tcBorders>
            <w:shd w:val="clear" w:color="auto" w:fill="auto"/>
            <w:vAlign w:val="center"/>
          </w:tcPr>
          <w:p w:rsidR="0013623A" w:rsidRDefault="0013623A">
            <w:pPr>
              <w:jc w:val="right"/>
              <w:rPr>
                <w:rFonts w:ascii="Arial" w:eastAsia="Arial" w:hAnsi="Arial" w:cs="Arial"/>
                <w:sz w:val="20"/>
                <w:szCs w:val="20"/>
              </w:rPr>
            </w:pPr>
          </w:p>
        </w:tc>
        <w:tc>
          <w:tcPr>
            <w:tcW w:w="1843" w:type="dxa"/>
            <w:tcBorders>
              <w:top w:val="nil"/>
              <w:left w:val="nil"/>
              <w:bottom w:val="single" w:sz="8" w:space="0" w:color="000000"/>
              <w:right w:val="single" w:sz="8" w:space="0" w:color="000000"/>
            </w:tcBorders>
            <w:shd w:val="clear" w:color="auto" w:fill="auto"/>
            <w:vAlign w:val="center"/>
          </w:tcPr>
          <w:p w:rsidR="0013623A" w:rsidRDefault="00257E07">
            <w:pPr>
              <w:jc w:val="right"/>
              <w:rPr>
                <w:rFonts w:ascii="Arial" w:eastAsia="Arial" w:hAnsi="Arial" w:cs="Arial"/>
                <w:b/>
                <w:sz w:val="20"/>
                <w:szCs w:val="20"/>
              </w:rPr>
            </w:pPr>
            <w:r>
              <w:rPr>
                <w:rFonts w:ascii="Arial" w:eastAsia="Arial" w:hAnsi="Arial" w:cs="Arial"/>
                <w:b/>
                <w:sz w:val="20"/>
                <w:szCs w:val="20"/>
              </w:rPr>
              <w:t>USD 10.000</w:t>
            </w:r>
          </w:p>
        </w:tc>
      </w:tr>
      <w:tr w:rsidR="0013623A">
        <w:trPr>
          <w:trHeight w:val="315"/>
        </w:trPr>
        <w:tc>
          <w:tcPr>
            <w:tcW w:w="5954" w:type="dxa"/>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sz w:val="20"/>
                <w:szCs w:val="20"/>
              </w:rPr>
            </w:pPr>
            <w:r>
              <w:rPr>
                <w:rFonts w:ascii="Arial" w:eastAsia="Arial" w:hAnsi="Arial" w:cs="Arial"/>
                <w:b/>
                <w:sz w:val="20"/>
                <w:szCs w:val="20"/>
              </w:rPr>
              <w:t>Cantidad de Retiros diarios</w:t>
            </w:r>
          </w:p>
        </w:tc>
        <w:tc>
          <w:tcPr>
            <w:tcW w:w="1984" w:type="dxa"/>
            <w:tcBorders>
              <w:top w:val="nil"/>
              <w:left w:val="nil"/>
              <w:bottom w:val="single" w:sz="8" w:space="0" w:color="000000"/>
              <w:right w:val="single" w:sz="8" w:space="0" w:color="000000"/>
            </w:tcBorders>
            <w:shd w:val="clear" w:color="auto" w:fill="auto"/>
            <w:vAlign w:val="center"/>
          </w:tcPr>
          <w:p w:rsidR="0013623A" w:rsidRDefault="0013623A">
            <w:pPr>
              <w:jc w:val="right"/>
              <w:rPr>
                <w:rFonts w:ascii="Arial" w:eastAsia="Arial" w:hAnsi="Arial" w:cs="Arial"/>
                <w:sz w:val="20"/>
                <w:szCs w:val="20"/>
              </w:rPr>
            </w:pPr>
          </w:p>
        </w:tc>
        <w:tc>
          <w:tcPr>
            <w:tcW w:w="1843" w:type="dxa"/>
            <w:tcBorders>
              <w:top w:val="nil"/>
              <w:left w:val="nil"/>
              <w:bottom w:val="single" w:sz="8" w:space="0" w:color="000000"/>
              <w:right w:val="single" w:sz="8" w:space="0" w:color="000000"/>
            </w:tcBorders>
            <w:shd w:val="clear" w:color="auto" w:fill="auto"/>
            <w:vAlign w:val="center"/>
          </w:tcPr>
          <w:p w:rsidR="0013623A" w:rsidRDefault="00257E07">
            <w:pPr>
              <w:jc w:val="right"/>
              <w:rPr>
                <w:rFonts w:ascii="Arial" w:eastAsia="Arial" w:hAnsi="Arial" w:cs="Arial"/>
                <w:b/>
                <w:sz w:val="20"/>
                <w:szCs w:val="20"/>
              </w:rPr>
            </w:pPr>
            <w:r>
              <w:rPr>
                <w:rFonts w:ascii="Arial" w:eastAsia="Arial" w:hAnsi="Arial" w:cs="Arial"/>
                <w:b/>
                <w:sz w:val="20"/>
                <w:szCs w:val="20"/>
              </w:rPr>
              <w:t>5</w:t>
            </w:r>
          </w:p>
        </w:tc>
      </w:tr>
      <w:tr w:rsidR="0013623A">
        <w:trPr>
          <w:trHeight w:val="315"/>
        </w:trPr>
        <w:tc>
          <w:tcPr>
            <w:tcW w:w="5954" w:type="dxa"/>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sz w:val="20"/>
                <w:szCs w:val="20"/>
              </w:rPr>
            </w:pPr>
            <w:r>
              <w:rPr>
                <w:rFonts w:ascii="Arial" w:eastAsia="Arial" w:hAnsi="Arial" w:cs="Arial"/>
                <w:b/>
                <w:sz w:val="20"/>
                <w:szCs w:val="20"/>
              </w:rPr>
              <w:lastRenderedPageBreak/>
              <w:t>Retiro de efectivo x ATM</w:t>
            </w:r>
          </w:p>
        </w:tc>
        <w:tc>
          <w:tcPr>
            <w:tcW w:w="1984" w:type="dxa"/>
            <w:tcBorders>
              <w:top w:val="nil"/>
              <w:left w:val="nil"/>
              <w:bottom w:val="single" w:sz="8" w:space="0" w:color="000000"/>
              <w:right w:val="single" w:sz="8" w:space="0" w:color="000000"/>
            </w:tcBorders>
            <w:shd w:val="clear" w:color="auto" w:fill="auto"/>
            <w:vAlign w:val="center"/>
          </w:tcPr>
          <w:p w:rsidR="0013623A" w:rsidRDefault="00257E07">
            <w:pPr>
              <w:jc w:val="right"/>
              <w:rPr>
                <w:rFonts w:ascii="Arial" w:eastAsia="Arial" w:hAnsi="Arial" w:cs="Arial"/>
                <w:sz w:val="20"/>
                <w:szCs w:val="20"/>
              </w:rPr>
            </w:pPr>
            <w:r>
              <w:rPr>
                <w:rFonts w:ascii="Arial" w:eastAsia="Arial" w:hAnsi="Arial" w:cs="Arial"/>
                <w:sz w:val="20"/>
                <w:szCs w:val="20"/>
              </w:rPr>
              <w:t>1% s/importe retiro mínimo</w:t>
            </w:r>
          </w:p>
        </w:tc>
        <w:tc>
          <w:tcPr>
            <w:tcW w:w="1843" w:type="dxa"/>
            <w:tcBorders>
              <w:top w:val="nil"/>
              <w:left w:val="nil"/>
              <w:bottom w:val="single" w:sz="8" w:space="0" w:color="000000"/>
              <w:right w:val="single" w:sz="8" w:space="0" w:color="000000"/>
            </w:tcBorders>
            <w:shd w:val="clear" w:color="auto" w:fill="auto"/>
            <w:vAlign w:val="center"/>
          </w:tcPr>
          <w:p w:rsidR="0013623A" w:rsidRDefault="00257E07">
            <w:pPr>
              <w:jc w:val="right"/>
              <w:rPr>
                <w:rFonts w:ascii="Arial" w:eastAsia="Arial" w:hAnsi="Arial" w:cs="Arial"/>
                <w:b/>
                <w:sz w:val="20"/>
                <w:szCs w:val="20"/>
              </w:rPr>
            </w:pPr>
            <w:r>
              <w:rPr>
                <w:rFonts w:ascii="Arial" w:eastAsia="Arial" w:hAnsi="Arial" w:cs="Arial"/>
                <w:sz w:val="20"/>
                <w:szCs w:val="20"/>
              </w:rPr>
              <w:t>mínimo USD 5</w:t>
            </w:r>
          </w:p>
        </w:tc>
      </w:tr>
      <w:tr w:rsidR="0013623A">
        <w:trPr>
          <w:trHeight w:val="315"/>
        </w:trPr>
        <w:tc>
          <w:tcPr>
            <w:tcW w:w="5954" w:type="dxa"/>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sz w:val="20"/>
                <w:szCs w:val="20"/>
              </w:rPr>
            </w:pPr>
            <w:r>
              <w:rPr>
                <w:rFonts w:ascii="Arial" w:eastAsia="Arial" w:hAnsi="Arial" w:cs="Arial"/>
                <w:b/>
                <w:sz w:val="20"/>
                <w:szCs w:val="20"/>
              </w:rPr>
              <w:t>Comisión por transacciones en exterior</w:t>
            </w:r>
          </w:p>
        </w:tc>
        <w:tc>
          <w:tcPr>
            <w:tcW w:w="1984" w:type="dxa"/>
            <w:tcBorders>
              <w:top w:val="nil"/>
              <w:left w:val="nil"/>
              <w:bottom w:val="single" w:sz="8" w:space="0" w:color="000000"/>
              <w:right w:val="single" w:sz="8" w:space="0" w:color="000000"/>
            </w:tcBorders>
            <w:shd w:val="clear" w:color="auto" w:fill="auto"/>
            <w:vAlign w:val="center"/>
          </w:tcPr>
          <w:p w:rsidR="0013623A" w:rsidRDefault="00257E07">
            <w:pPr>
              <w:jc w:val="right"/>
              <w:rPr>
                <w:rFonts w:ascii="Arial" w:eastAsia="Arial" w:hAnsi="Arial" w:cs="Arial"/>
                <w:sz w:val="20"/>
                <w:szCs w:val="20"/>
              </w:rPr>
            </w:pPr>
            <w:r>
              <w:rPr>
                <w:rFonts w:ascii="Arial" w:eastAsia="Arial" w:hAnsi="Arial" w:cs="Arial"/>
                <w:sz w:val="20"/>
                <w:szCs w:val="20"/>
              </w:rPr>
              <w:t>3%</w:t>
            </w:r>
          </w:p>
        </w:tc>
        <w:tc>
          <w:tcPr>
            <w:tcW w:w="1843" w:type="dxa"/>
            <w:tcBorders>
              <w:top w:val="nil"/>
              <w:left w:val="nil"/>
              <w:bottom w:val="single" w:sz="8" w:space="0" w:color="000000"/>
              <w:right w:val="single" w:sz="8" w:space="0" w:color="000000"/>
            </w:tcBorders>
            <w:shd w:val="clear" w:color="auto" w:fill="auto"/>
            <w:vAlign w:val="center"/>
          </w:tcPr>
          <w:p w:rsidR="0013623A" w:rsidRDefault="0013623A">
            <w:pPr>
              <w:jc w:val="right"/>
              <w:rPr>
                <w:rFonts w:ascii="Arial" w:eastAsia="Arial" w:hAnsi="Arial" w:cs="Arial"/>
                <w:b/>
                <w:sz w:val="20"/>
                <w:szCs w:val="20"/>
              </w:rPr>
            </w:pPr>
          </w:p>
        </w:tc>
      </w:tr>
      <w:tr w:rsidR="0013623A">
        <w:trPr>
          <w:trHeight w:val="315"/>
        </w:trPr>
        <w:tc>
          <w:tcPr>
            <w:tcW w:w="5954" w:type="dxa"/>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sz w:val="20"/>
                <w:szCs w:val="20"/>
              </w:rPr>
            </w:pPr>
            <w:r>
              <w:rPr>
                <w:rFonts w:ascii="Arial" w:eastAsia="Arial" w:hAnsi="Arial" w:cs="Arial"/>
                <w:b/>
                <w:sz w:val="20"/>
                <w:szCs w:val="20"/>
              </w:rPr>
              <w:t>Comisión por Transacciones PAYPAL</w:t>
            </w:r>
          </w:p>
        </w:tc>
        <w:tc>
          <w:tcPr>
            <w:tcW w:w="1984" w:type="dxa"/>
            <w:tcBorders>
              <w:top w:val="nil"/>
              <w:left w:val="nil"/>
              <w:bottom w:val="single" w:sz="8" w:space="0" w:color="000000"/>
              <w:right w:val="single" w:sz="8" w:space="0" w:color="000000"/>
            </w:tcBorders>
            <w:shd w:val="clear" w:color="auto" w:fill="auto"/>
            <w:vAlign w:val="center"/>
          </w:tcPr>
          <w:p w:rsidR="0013623A" w:rsidRDefault="00257E07">
            <w:pPr>
              <w:jc w:val="right"/>
              <w:rPr>
                <w:rFonts w:ascii="Arial" w:eastAsia="Arial" w:hAnsi="Arial" w:cs="Arial"/>
                <w:sz w:val="20"/>
                <w:szCs w:val="20"/>
              </w:rPr>
            </w:pPr>
            <w:r>
              <w:rPr>
                <w:rFonts w:ascii="Arial" w:eastAsia="Arial" w:hAnsi="Arial" w:cs="Arial"/>
                <w:sz w:val="20"/>
                <w:szCs w:val="20"/>
              </w:rPr>
              <w:t>2%</w:t>
            </w:r>
          </w:p>
        </w:tc>
        <w:tc>
          <w:tcPr>
            <w:tcW w:w="1843" w:type="dxa"/>
            <w:tcBorders>
              <w:top w:val="nil"/>
              <w:left w:val="nil"/>
              <w:bottom w:val="single" w:sz="8" w:space="0" w:color="000000"/>
              <w:right w:val="single" w:sz="8" w:space="0" w:color="000000"/>
            </w:tcBorders>
            <w:shd w:val="clear" w:color="auto" w:fill="auto"/>
            <w:vAlign w:val="center"/>
          </w:tcPr>
          <w:p w:rsidR="0013623A" w:rsidRDefault="0013623A">
            <w:pPr>
              <w:jc w:val="right"/>
              <w:rPr>
                <w:rFonts w:ascii="Arial" w:eastAsia="Arial" w:hAnsi="Arial" w:cs="Arial"/>
                <w:b/>
                <w:sz w:val="20"/>
                <w:szCs w:val="20"/>
              </w:rPr>
            </w:pPr>
          </w:p>
        </w:tc>
      </w:tr>
      <w:tr w:rsidR="0013623A">
        <w:trPr>
          <w:trHeight w:val="315"/>
        </w:trPr>
        <w:tc>
          <w:tcPr>
            <w:tcW w:w="5954" w:type="dxa"/>
            <w:tcBorders>
              <w:top w:val="nil"/>
              <w:left w:val="single" w:sz="8" w:space="0" w:color="000000"/>
              <w:bottom w:val="single" w:sz="8" w:space="0" w:color="000000"/>
              <w:right w:val="single" w:sz="8" w:space="0" w:color="000000"/>
            </w:tcBorders>
            <w:shd w:val="clear" w:color="auto" w:fill="FFFFFF"/>
            <w:vAlign w:val="center"/>
          </w:tcPr>
          <w:p w:rsidR="0013623A" w:rsidRDefault="00257E07">
            <w:pPr>
              <w:rPr>
                <w:rFonts w:ascii="Arial" w:eastAsia="Arial" w:hAnsi="Arial" w:cs="Arial"/>
                <w:b/>
                <w:sz w:val="20"/>
                <w:szCs w:val="20"/>
              </w:rPr>
            </w:pPr>
            <w:r>
              <w:rPr>
                <w:rFonts w:ascii="Arial" w:eastAsia="Arial" w:hAnsi="Arial" w:cs="Arial"/>
                <w:b/>
                <w:sz w:val="20"/>
                <w:szCs w:val="20"/>
              </w:rPr>
              <w:t>Costo de reemplazo</w:t>
            </w:r>
          </w:p>
        </w:tc>
        <w:tc>
          <w:tcPr>
            <w:tcW w:w="1984" w:type="dxa"/>
            <w:tcBorders>
              <w:top w:val="nil"/>
              <w:left w:val="nil"/>
              <w:bottom w:val="single" w:sz="8" w:space="0" w:color="000000"/>
              <w:right w:val="single" w:sz="8" w:space="0" w:color="000000"/>
            </w:tcBorders>
            <w:shd w:val="clear" w:color="auto" w:fill="auto"/>
            <w:vAlign w:val="center"/>
          </w:tcPr>
          <w:p w:rsidR="0013623A" w:rsidRDefault="0013623A">
            <w:pPr>
              <w:jc w:val="right"/>
              <w:rPr>
                <w:rFonts w:ascii="Arial" w:eastAsia="Arial" w:hAnsi="Arial" w:cs="Arial"/>
                <w:sz w:val="20"/>
                <w:szCs w:val="20"/>
              </w:rPr>
            </w:pPr>
          </w:p>
        </w:tc>
        <w:tc>
          <w:tcPr>
            <w:tcW w:w="1843" w:type="dxa"/>
            <w:tcBorders>
              <w:top w:val="nil"/>
              <w:left w:val="nil"/>
              <w:bottom w:val="single" w:sz="8" w:space="0" w:color="000000"/>
              <w:right w:val="single" w:sz="8" w:space="0" w:color="000000"/>
            </w:tcBorders>
            <w:shd w:val="clear" w:color="auto" w:fill="auto"/>
            <w:vAlign w:val="center"/>
          </w:tcPr>
          <w:p w:rsidR="0013623A" w:rsidRDefault="00257E07">
            <w:pPr>
              <w:jc w:val="right"/>
              <w:rPr>
                <w:rFonts w:ascii="Arial" w:eastAsia="Arial" w:hAnsi="Arial" w:cs="Arial"/>
                <w:b/>
                <w:sz w:val="20"/>
                <w:szCs w:val="20"/>
              </w:rPr>
            </w:pPr>
            <w:r>
              <w:rPr>
                <w:rFonts w:ascii="Arial" w:eastAsia="Arial" w:hAnsi="Arial" w:cs="Arial"/>
                <w:b/>
                <w:sz w:val="20"/>
                <w:szCs w:val="20"/>
              </w:rPr>
              <w:t>$ 400</w:t>
            </w:r>
          </w:p>
        </w:tc>
      </w:tr>
    </w:tbl>
    <w:p w:rsidR="0013623A" w:rsidRDefault="0013623A">
      <w:pPr>
        <w:ind w:left="360"/>
        <w:jc w:val="both"/>
        <w:rPr>
          <w:sz w:val="20"/>
          <w:szCs w:val="20"/>
        </w:rPr>
      </w:pPr>
    </w:p>
    <w:tbl>
      <w:tblPr>
        <w:tblStyle w:val="2"/>
        <w:tblW w:w="9781" w:type="dxa"/>
        <w:tblInd w:w="-214" w:type="dxa"/>
        <w:tblLayout w:type="fixed"/>
        <w:tblLook w:val="0400" w:firstRow="0" w:lastRow="0" w:firstColumn="0" w:lastColumn="0" w:noHBand="0" w:noVBand="1"/>
      </w:tblPr>
      <w:tblGrid>
        <w:gridCol w:w="9781"/>
      </w:tblGrid>
      <w:tr w:rsidR="0013623A">
        <w:trPr>
          <w:trHeight w:val="265"/>
        </w:trPr>
        <w:tc>
          <w:tcPr>
            <w:tcW w:w="9781" w:type="dxa"/>
            <w:tcBorders>
              <w:top w:val="single" w:sz="8" w:space="0" w:color="000000"/>
              <w:left w:val="single" w:sz="8" w:space="0" w:color="000000"/>
              <w:bottom w:val="single" w:sz="8" w:space="0" w:color="000000"/>
              <w:right w:val="single" w:sz="8" w:space="0" w:color="000000"/>
            </w:tcBorders>
            <w:shd w:val="clear" w:color="auto" w:fill="003399"/>
            <w:vAlign w:val="bottom"/>
          </w:tcPr>
          <w:p w:rsidR="0013623A" w:rsidRDefault="00257E07">
            <w:pPr>
              <w:jc w:val="center"/>
              <w:rPr>
                <w:rFonts w:ascii="Arial" w:eastAsia="Arial" w:hAnsi="Arial" w:cs="Arial"/>
                <w:b/>
                <w:color w:val="FFFFFF"/>
                <w:sz w:val="16"/>
                <w:szCs w:val="16"/>
              </w:rPr>
            </w:pPr>
            <w:r>
              <w:rPr>
                <w:rFonts w:ascii="Arial" w:eastAsia="Arial" w:hAnsi="Arial" w:cs="Arial"/>
                <w:b/>
                <w:color w:val="FFFFFF"/>
                <w:sz w:val="20"/>
                <w:szCs w:val="20"/>
              </w:rPr>
              <w:t>CARACTERISTICAS DEL PRODUCTO</w:t>
            </w:r>
          </w:p>
        </w:tc>
      </w:tr>
      <w:tr w:rsidR="0013623A">
        <w:tc>
          <w:tcPr>
            <w:tcW w:w="9781" w:type="dxa"/>
            <w:tcBorders>
              <w:top w:val="nil"/>
              <w:left w:val="single" w:sz="4" w:space="0" w:color="000000"/>
              <w:bottom w:val="single" w:sz="4" w:space="0" w:color="000000"/>
              <w:right w:val="single" w:sz="4" w:space="0" w:color="000000"/>
            </w:tcBorders>
            <w:shd w:val="clear" w:color="auto" w:fill="FFFFFF"/>
            <w:vAlign w:val="bottom"/>
          </w:tcPr>
          <w:p w:rsidR="0013623A" w:rsidRDefault="00257E07">
            <w:pPr>
              <w:numPr>
                <w:ilvl w:val="0"/>
                <w:numId w:val="1"/>
              </w:numPr>
              <w:rPr>
                <w:rFonts w:ascii="Arial" w:eastAsia="Arial" w:hAnsi="Arial" w:cs="Arial"/>
                <w:b/>
                <w:color w:val="000000"/>
                <w:sz w:val="20"/>
                <w:szCs w:val="20"/>
              </w:rPr>
            </w:pPr>
            <w:r>
              <w:rPr>
                <w:rFonts w:ascii="Arial" w:eastAsia="Arial" w:hAnsi="Arial" w:cs="Arial"/>
                <w:b/>
                <w:color w:val="000000"/>
                <w:sz w:val="20"/>
                <w:szCs w:val="20"/>
              </w:rPr>
              <w:t>Sin Límite de Crédito</w:t>
            </w:r>
          </w:p>
        </w:tc>
      </w:tr>
      <w:tr w:rsidR="0013623A">
        <w:trPr>
          <w:trHeight w:val="135"/>
        </w:trPr>
        <w:tc>
          <w:tcPr>
            <w:tcW w:w="9781" w:type="dxa"/>
            <w:tcBorders>
              <w:top w:val="nil"/>
              <w:left w:val="single" w:sz="4" w:space="0" w:color="000000"/>
              <w:bottom w:val="single" w:sz="4" w:space="0" w:color="000000"/>
              <w:right w:val="single" w:sz="4" w:space="0" w:color="000000"/>
            </w:tcBorders>
            <w:shd w:val="clear" w:color="auto" w:fill="FFFFFF"/>
            <w:vAlign w:val="bottom"/>
          </w:tcPr>
          <w:p w:rsidR="0013623A" w:rsidRDefault="00257E07">
            <w:pPr>
              <w:numPr>
                <w:ilvl w:val="0"/>
                <w:numId w:val="1"/>
              </w:numPr>
              <w:rPr>
                <w:rFonts w:ascii="Arial" w:eastAsia="Arial" w:hAnsi="Arial" w:cs="Arial"/>
                <w:b/>
                <w:color w:val="000000"/>
                <w:sz w:val="20"/>
                <w:szCs w:val="20"/>
              </w:rPr>
            </w:pPr>
            <w:r>
              <w:rPr>
                <w:rFonts w:ascii="Arial" w:eastAsia="Arial" w:hAnsi="Arial" w:cs="Arial"/>
                <w:b/>
                <w:color w:val="000000"/>
                <w:sz w:val="20"/>
                <w:szCs w:val="20"/>
              </w:rPr>
              <w:t>Sin comisión por Compras (POS)</w:t>
            </w:r>
          </w:p>
        </w:tc>
      </w:tr>
      <w:tr w:rsidR="0013623A">
        <w:trPr>
          <w:trHeight w:val="30"/>
        </w:trPr>
        <w:tc>
          <w:tcPr>
            <w:tcW w:w="9781" w:type="dxa"/>
            <w:tcBorders>
              <w:top w:val="nil"/>
              <w:left w:val="single" w:sz="4" w:space="0" w:color="000000"/>
              <w:bottom w:val="single" w:sz="4" w:space="0" w:color="000000"/>
              <w:right w:val="single" w:sz="4" w:space="0" w:color="000000"/>
            </w:tcBorders>
            <w:shd w:val="clear" w:color="auto" w:fill="FFFFFF"/>
            <w:vAlign w:val="bottom"/>
          </w:tcPr>
          <w:p w:rsidR="0013623A" w:rsidRDefault="00257E07">
            <w:pPr>
              <w:numPr>
                <w:ilvl w:val="0"/>
                <w:numId w:val="1"/>
              </w:numPr>
              <w:rPr>
                <w:rFonts w:ascii="Arial" w:eastAsia="Arial" w:hAnsi="Arial" w:cs="Arial"/>
                <w:b/>
                <w:color w:val="000000"/>
                <w:sz w:val="20"/>
                <w:szCs w:val="20"/>
              </w:rPr>
            </w:pPr>
            <w:r>
              <w:rPr>
                <w:rFonts w:ascii="Arial" w:eastAsia="Arial" w:hAnsi="Arial" w:cs="Arial"/>
                <w:b/>
                <w:color w:val="000000"/>
                <w:sz w:val="20"/>
                <w:szCs w:val="20"/>
              </w:rPr>
              <w:t>Consulta Estado de cuenta vía Internet sin costo</w:t>
            </w:r>
          </w:p>
        </w:tc>
      </w:tr>
      <w:tr w:rsidR="0013623A">
        <w:trPr>
          <w:trHeight w:val="60"/>
        </w:trPr>
        <w:tc>
          <w:tcPr>
            <w:tcW w:w="9781" w:type="dxa"/>
            <w:tcBorders>
              <w:top w:val="nil"/>
              <w:left w:val="single" w:sz="4" w:space="0" w:color="000000"/>
              <w:bottom w:val="single" w:sz="4" w:space="0" w:color="000000"/>
              <w:right w:val="single" w:sz="4" w:space="0" w:color="000000"/>
            </w:tcBorders>
            <w:shd w:val="clear" w:color="auto" w:fill="FFFFFF"/>
            <w:vAlign w:val="bottom"/>
          </w:tcPr>
          <w:p w:rsidR="0013623A" w:rsidRDefault="00257E07">
            <w:pPr>
              <w:numPr>
                <w:ilvl w:val="0"/>
                <w:numId w:val="1"/>
              </w:numPr>
              <w:rPr>
                <w:rFonts w:ascii="Arial" w:eastAsia="Arial" w:hAnsi="Arial" w:cs="Arial"/>
                <w:b/>
                <w:color w:val="000000"/>
                <w:sz w:val="20"/>
                <w:szCs w:val="20"/>
              </w:rPr>
            </w:pPr>
            <w:r>
              <w:rPr>
                <w:rFonts w:ascii="Arial" w:eastAsia="Arial" w:hAnsi="Arial" w:cs="Arial"/>
                <w:b/>
                <w:color w:val="000000"/>
                <w:sz w:val="20"/>
                <w:szCs w:val="20"/>
              </w:rPr>
              <w:t xml:space="preserve">Solicitud de saldo vía Web sin costo </w:t>
            </w:r>
          </w:p>
        </w:tc>
      </w:tr>
      <w:tr w:rsidR="0013623A">
        <w:trPr>
          <w:trHeight w:val="45"/>
        </w:trPr>
        <w:tc>
          <w:tcPr>
            <w:tcW w:w="9781" w:type="dxa"/>
            <w:tcBorders>
              <w:top w:val="nil"/>
              <w:left w:val="single" w:sz="4" w:space="0" w:color="000000"/>
              <w:bottom w:val="single" w:sz="4" w:space="0" w:color="000000"/>
              <w:right w:val="single" w:sz="4" w:space="0" w:color="000000"/>
            </w:tcBorders>
            <w:shd w:val="clear" w:color="auto" w:fill="FFFFFF"/>
            <w:vAlign w:val="bottom"/>
          </w:tcPr>
          <w:p w:rsidR="0013623A" w:rsidRDefault="00257E07">
            <w:pPr>
              <w:numPr>
                <w:ilvl w:val="0"/>
                <w:numId w:val="1"/>
              </w:numPr>
              <w:rPr>
                <w:rFonts w:ascii="Arial" w:eastAsia="Arial" w:hAnsi="Arial" w:cs="Arial"/>
                <w:b/>
                <w:color w:val="000000"/>
                <w:sz w:val="20"/>
                <w:szCs w:val="20"/>
              </w:rPr>
            </w:pPr>
            <w:r>
              <w:rPr>
                <w:rFonts w:ascii="Arial" w:eastAsia="Arial" w:hAnsi="Arial" w:cs="Arial"/>
                <w:b/>
                <w:color w:val="000000"/>
                <w:sz w:val="20"/>
                <w:szCs w:val="20"/>
              </w:rPr>
              <w:t>No Opera en cuotas</w:t>
            </w:r>
          </w:p>
        </w:tc>
      </w:tr>
      <w:tr w:rsidR="0013623A">
        <w:trPr>
          <w:trHeight w:val="105"/>
        </w:trPr>
        <w:tc>
          <w:tcPr>
            <w:tcW w:w="9781" w:type="dxa"/>
            <w:tcBorders>
              <w:top w:val="nil"/>
              <w:left w:val="single" w:sz="4" w:space="0" w:color="000000"/>
              <w:bottom w:val="single" w:sz="4" w:space="0" w:color="000000"/>
              <w:right w:val="single" w:sz="4" w:space="0" w:color="000000"/>
            </w:tcBorders>
            <w:shd w:val="clear" w:color="auto" w:fill="FFFFFF"/>
            <w:vAlign w:val="bottom"/>
          </w:tcPr>
          <w:p w:rsidR="0013623A" w:rsidRDefault="00257E07">
            <w:pPr>
              <w:numPr>
                <w:ilvl w:val="0"/>
                <w:numId w:val="1"/>
              </w:numPr>
              <w:rPr>
                <w:rFonts w:ascii="Arial" w:eastAsia="Arial" w:hAnsi="Arial" w:cs="Arial"/>
                <w:b/>
                <w:color w:val="000000"/>
                <w:sz w:val="20"/>
                <w:szCs w:val="20"/>
              </w:rPr>
            </w:pPr>
            <w:r>
              <w:rPr>
                <w:rFonts w:ascii="Arial" w:eastAsia="Arial" w:hAnsi="Arial" w:cs="Arial"/>
                <w:b/>
                <w:color w:val="000000"/>
                <w:sz w:val="20"/>
                <w:szCs w:val="20"/>
              </w:rPr>
              <w:t>No Acepta Débitos Automáticos</w:t>
            </w:r>
          </w:p>
        </w:tc>
      </w:tr>
      <w:tr w:rsidR="0013623A">
        <w:tc>
          <w:tcPr>
            <w:tcW w:w="9781" w:type="dxa"/>
            <w:tcBorders>
              <w:top w:val="nil"/>
              <w:left w:val="single" w:sz="4" w:space="0" w:color="000000"/>
              <w:bottom w:val="single" w:sz="4" w:space="0" w:color="000000"/>
              <w:right w:val="single" w:sz="4" w:space="0" w:color="000000"/>
            </w:tcBorders>
            <w:shd w:val="clear" w:color="auto" w:fill="FFFFFF"/>
            <w:vAlign w:val="bottom"/>
          </w:tcPr>
          <w:p w:rsidR="0013623A" w:rsidRDefault="00257E07">
            <w:pPr>
              <w:numPr>
                <w:ilvl w:val="0"/>
                <w:numId w:val="1"/>
              </w:numPr>
              <w:rPr>
                <w:rFonts w:ascii="Arial" w:eastAsia="Arial" w:hAnsi="Arial" w:cs="Arial"/>
                <w:b/>
                <w:color w:val="000000"/>
                <w:sz w:val="20"/>
                <w:szCs w:val="20"/>
              </w:rPr>
            </w:pPr>
            <w:r>
              <w:rPr>
                <w:rFonts w:ascii="Arial" w:eastAsia="Arial" w:hAnsi="Arial" w:cs="Arial"/>
                <w:b/>
                <w:color w:val="000000"/>
                <w:sz w:val="20"/>
                <w:szCs w:val="20"/>
              </w:rPr>
              <w:t>No Incluye seguro en viajes</w:t>
            </w:r>
          </w:p>
        </w:tc>
      </w:tr>
      <w:tr w:rsidR="0013623A">
        <w:trPr>
          <w:trHeight w:val="75"/>
        </w:trPr>
        <w:tc>
          <w:tcPr>
            <w:tcW w:w="9781" w:type="dxa"/>
            <w:tcBorders>
              <w:top w:val="nil"/>
              <w:left w:val="single" w:sz="4" w:space="0" w:color="000000"/>
              <w:bottom w:val="single" w:sz="4" w:space="0" w:color="000000"/>
              <w:right w:val="single" w:sz="4" w:space="0" w:color="000000"/>
            </w:tcBorders>
            <w:shd w:val="clear" w:color="auto" w:fill="FFFFFF"/>
            <w:vAlign w:val="bottom"/>
          </w:tcPr>
          <w:p w:rsidR="0013623A" w:rsidRDefault="00257E07">
            <w:pPr>
              <w:numPr>
                <w:ilvl w:val="0"/>
                <w:numId w:val="1"/>
              </w:numPr>
              <w:rPr>
                <w:rFonts w:ascii="Arial" w:eastAsia="Arial" w:hAnsi="Arial" w:cs="Arial"/>
                <w:b/>
                <w:color w:val="000000"/>
                <w:sz w:val="20"/>
                <w:szCs w:val="20"/>
              </w:rPr>
            </w:pPr>
            <w:r>
              <w:rPr>
                <w:rFonts w:ascii="Arial" w:eastAsia="Arial" w:hAnsi="Arial" w:cs="Arial"/>
                <w:b/>
                <w:color w:val="000000"/>
                <w:sz w:val="20"/>
                <w:szCs w:val="20"/>
              </w:rPr>
              <w:t xml:space="preserve">Figura el nombre en PREPAGA Clásica </w:t>
            </w:r>
          </w:p>
        </w:tc>
      </w:tr>
      <w:tr w:rsidR="0013623A">
        <w:trPr>
          <w:trHeight w:val="150"/>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3623A" w:rsidRDefault="00257E07">
            <w:pPr>
              <w:numPr>
                <w:ilvl w:val="0"/>
                <w:numId w:val="1"/>
              </w:numPr>
              <w:rPr>
                <w:rFonts w:ascii="Arial" w:eastAsia="Arial" w:hAnsi="Arial" w:cs="Arial"/>
                <w:b/>
                <w:color w:val="000000"/>
                <w:sz w:val="20"/>
                <w:szCs w:val="20"/>
              </w:rPr>
            </w:pPr>
            <w:r>
              <w:rPr>
                <w:rFonts w:ascii="Arial" w:eastAsia="Arial" w:hAnsi="Arial" w:cs="Arial"/>
                <w:b/>
                <w:color w:val="000000"/>
                <w:sz w:val="20"/>
                <w:szCs w:val="20"/>
              </w:rPr>
              <w:t>Adicionales: hasta 2 sin costo. A partir de la tercera 50% de bonificación en el costo</w:t>
            </w:r>
          </w:p>
        </w:tc>
      </w:tr>
    </w:tbl>
    <w:p w:rsidR="0013623A" w:rsidRDefault="0013623A">
      <w:pPr>
        <w:ind w:left="360"/>
        <w:jc w:val="both"/>
        <w:rPr>
          <w:sz w:val="20"/>
          <w:szCs w:val="20"/>
        </w:rPr>
      </w:pPr>
    </w:p>
    <w:p w:rsidR="0013623A" w:rsidRDefault="0013623A">
      <w:pPr>
        <w:ind w:left="360"/>
        <w:jc w:val="both"/>
        <w:rPr>
          <w:sz w:val="20"/>
          <w:szCs w:val="20"/>
        </w:rPr>
      </w:pPr>
    </w:p>
    <w:p w:rsidR="0013623A" w:rsidRDefault="00257E07">
      <w:pPr>
        <w:numPr>
          <w:ilvl w:val="0"/>
          <w:numId w:val="2"/>
        </w:numPr>
        <w:ind w:left="426" w:hanging="426"/>
        <w:jc w:val="both"/>
        <w:rPr>
          <w:rFonts w:ascii="Arial" w:eastAsia="Arial" w:hAnsi="Arial" w:cs="Arial"/>
          <w:sz w:val="20"/>
          <w:szCs w:val="20"/>
        </w:rPr>
      </w:pPr>
      <w:r>
        <w:rPr>
          <w:rFonts w:ascii="Arial" w:eastAsia="Arial" w:hAnsi="Arial" w:cs="Arial"/>
          <w:b/>
          <w:sz w:val="20"/>
          <w:szCs w:val="20"/>
        </w:rPr>
        <w:t>Pérdida, robo o extravío de la Tarjeta de Crédito y Prepaga:</w:t>
      </w:r>
      <w:r>
        <w:rPr>
          <w:rFonts w:ascii="Arial" w:eastAsia="Arial" w:hAnsi="Arial" w:cs="Arial"/>
          <w:sz w:val="20"/>
          <w:szCs w:val="20"/>
        </w:rPr>
        <w:t xml:space="preserve"> Es de uso personal e intransferible y sólo puede ser usada por la persona a cuyo nombre fue emitida y que figura grabado en ella. En consecuencia, en caso de pérdida, hurto o robo de la Tarjeta de Crédito y/o Tarjeta Prepaga, el Usuario se obliga a realizar la denuncia ante la autoridad policial, a efectuar de inmediato la denuncia al sistema de tarjetas - Tel: 2902 6800 - y dar por escrito aviso al Banco.  Luego de ello, la Tarjeta de Crédito y/o Tarjeta Prepaga habrá de ser definitivamente inhabilitada. El Usuario será responsable ante el Banco y asumirá como propios los importes de todas las utilizaciones y compras que se realicen por otras personas con la Tarjeta de Crédito y/o Tarjeta Prepaga perdida o robada, hasta el momento de recibido por el Banco el aviso referido, salvo que las operaciones hubieran sido realizadas igualmente por el Usuario o por terceros autorizados por este, en cuyo caso, el Usuario será el único responsable.</w:t>
      </w:r>
    </w:p>
    <w:p w:rsidR="0013623A" w:rsidRDefault="0013623A">
      <w:pPr>
        <w:ind w:left="284"/>
        <w:jc w:val="both"/>
        <w:rPr>
          <w:rFonts w:ascii="Arial" w:eastAsia="Arial" w:hAnsi="Arial" w:cs="Arial"/>
          <w:sz w:val="20"/>
          <w:szCs w:val="20"/>
        </w:rPr>
      </w:pPr>
    </w:p>
    <w:p w:rsidR="0013623A" w:rsidRDefault="00257E07">
      <w:pPr>
        <w:ind w:left="284"/>
        <w:jc w:val="both"/>
        <w:rPr>
          <w:rFonts w:ascii="Arial" w:eastAsia="Arial" w:hAnsi="Arial" w:cs="Arial"/>
          <w:sz w:val="20"/>
          <w:szCs w:val="20"/>
        </w:rPr>
      </w:pPr>
      <w:r>
        <w:rPr>
          <w:rFonts w:ascii="Arial" w:eastAsia="Arial" w:hAnsi="Arial" w:cs="Arial"/>
          <w:sz w:val="20"/>
          <w:szCs w:val="20"/>
        </w:rPr>
        <w:t>2.1</w:t>
      </w:r>
      <w:r>
        <w:rPr>
          <w:rFonts w:ascii="Arial" w:eastAsia="Arial" w:hAnsi="Arial" w:cs="Arial"/>
          <w:sz w:val="20"/>
          <w:szCs w:val="20"/>
        </w:rPr>
        <w:tab/>
        <w:t xml:space="preserve"> </w:t>
      </w:r>
      <w:r>
        <w:rPr>
          <w:rFonts w:ascii="Arial" w:eastAsia="Arial" w:hAnsi="Arial" w:cs="Arial"/>
          <w:b/>
          <w:sz w:val="20"/>
          <w:szCs w:val="20"/>
        </w:rPr>
        <w:t>Responsabilidades para el Banco en caso de robo o extravío de la Tarjeta</w:t>
      </w:r>
      <w:r>
        <w:rPr>
          <w:rFonts w:ascii="Arial" w:eastAsia="Arial" w:hAnsi="Arial" w:cs="Arial"/>
          <w:sz w:val="20"/>
          <w:szCs w:val="20"/>
        </w:rPr>
        <w:t>. El Banco será responsable por:</w:t>
      </w:r>
    </w:p>
    <w:p w:rsidR="0013623A" w:rsidRDefault="00257E07">
      <w:pPr>
        <w:ind w:left="284"/>
        <w:jc w:val="both"/>
        <w:rPr>
          <w:rFonts w:ascii="Arial" w:eastAsia="Arial" w:hAnsi="Arial" w:cs="Arial"/>
          <w:sz w:val="20"/>
          <w:szCs w:val="20"/>
        </w:rPr>
      </w:pPr>
      <w:r>
        <w:rPr>
          <w:rFonts w:ascii="Arial" w:eastAsia="Arial" w:hAnsi="Arial" w:cs="Arial"/>
          <w:sz w:val="20"/>
          <w:szCs w:val="20"/>
        </w:rPr>
        <w:tab/>
      </w:r>
    </w:p>
    <w:p w:rsidR="0013623A" w:rsidRDefault="00257E07">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Las operaciones efectuadas desde el momento en que recibe la notificación del Cliente del robo, extravío o falsificación de la Tarjeta o su correspondiente clave personal. No obstante, el emisor no será responsable si prueba que estas operaciones realizadas luego de la notificación fueron realizadas por el Usuario o los autorizados por éste.</w:t>
      </w:r>
    </w:p>
    <w:p w:rsidR="0013623A" w:rsidRDefault="00257E07">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Todos los importes imputados en la cuenta del Cliente por encima del límite autorizado, con independencia del momento en que éste realice la notificación de robo, extravío o falsificación. No obstante, el emisor no será responsable si prueba que estas operaciones por encima de límite autorizado fueron realizadas por el Usuario o los autorizados por éste.</w:t>
      </w:r>
    </w:p>
    <w:p w:rsidR="0013623A" w:rsidRDefault="00257E07">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Todos los importes imputados en la cuenta del Cliente que se originen por mal funcionamiento del sistema o fallas de seguridad, que no sean atribuibles a incumplimiento de las obligaciones del Cliente.</w:t>
      </w:r>
    </w:p>
    <w:p w:rsidR="0013623A" w:rsidRDefault="00257E07">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El Cliente será responsable de todas las operaciones, aún las no autorizadas por el mismo, hasta el momento de la notificación al Banco del hurto, robo, extravío o falsificación, salvo que dichas operaciones hayan sido imputadas por el mal funcionamiento del sistema o por fallas en su seguridad y no sean atribuibles a incumplimientos de las obligaciones del Cliente. </w:t>
      </w:r>
    </w:p>
    <w:p w:rsidR="0013623A" w:rsidRDefault="0013623A">
      <w:pPr>
        <w:ind w:left="426" w:hanging="426"/>
        <w:jc w:val="both"/>
        <w:rPr>
          <w:rFonts w:ascii="Arial" w:eastAsia="Arial" w:hAnsi="Arial" w:cs="Arial"/>
          <w:sz w:val="20"/>
          <w:szCs w:val="20"/>
        </w:rPr>
      </w:pPr>
    </w:p>
    <w:p w:rsidR="0013623A" w:rsidRDefault="00257E07">
      <w:pPr>
        <w:numPr>
          <w:ilvl w:val="0"/>
          <w:numId w:val="2"/>
        </w:numPr>
        <w:ind w:left="426" w:hanging="426"/>
        <w:jc w:val="both"/>
        <w:rPr>
          <w:rFonts w:ascii="Arial" w:eastAsia="Arial" w:hAnsi="Arial" w:cs="Arial"/>
          <w:sz w:val="20"/>
          <w:szCs w:val="20"/>
        </w:rPr>
      </w:pPr>
      <w:r>
        <w:rPr>
          <w:rFonts w:ascii="Arial" w:eastAsia="Arial" w:hAnsi="Arial" w:cs="Arial"/>
          <w:b/>
          <w:sz w:val="20"/>
          <w:szCs w:val="20"/>
        </w:rPr>
        <w:t>Bloqueo.</w:t>
      </w:r>
      <w:r>
        <w:rPr>
          <w:rFonts w:ascii="Arial" w:eastAsia="Arial" w:hAnsi="Arial" w:cs="Arial"/>
          <w:sz w:val="20"/>
          <w:szCs w:val="20"/>
        </w:rPr>
        <w:t xml:space="preserve"> Transcurridos 23 días desde la fecha de vencimiento sin registrarse al menos el pago mínimo   de la Tarjeta de Crédito, el Banco procederá a su bloqueo.</w:t>
      </w:r>
    </w:p>
    <w:p w:rsidR="0013623A" w:rsidRDefault="0013623A">
      <w:pPr>
        <w:ind w:left="426" w:hanging="426"/>
        <w:jc w:val="both"/>
        <w:rPr>
          <w:rFonts w:ascii="Arial" w:eastAsia="Arial" w:hAnsi="Arial" w:cs="Arial"/>
          <w:b/>
          <w:sz w:val="20"/>
          <w:szCs w:val="20"/>
        </w:rPr>
      </w:pPr>
    </w:p>
    <w:p w:rsidR="0013623A" w:rsidRDefault="00257E07">
      <w:pPr>
        <w:numPr>
          <w:ilvl w:val="0"/>
          <w:numId w:val="2"/>
        </w:numPr>
        <w:ind w:left="426" w:hanging="426"/>
        <w:jc w:val="both"/>
        <w:rPr>
          <w:rFonts w:ascii="Arial" w:eastAsia="Arial" w:hAnsi="Arial" w:cs="Arial"/>
          <w:sz w:val="20"/>
          <w:szCs w:val="20"/>
        </w:rPr>
      </w:pPr>
      <w:r>
        <w:rPr>
          <w:rFonts w:ascii="Arial" w:eastAsia="Arial" w:hAnsi="Arial" w:cs="Arial"/>
          <w:b/>
          <w:sz w:val="20"/>
          <w:szCs w:val="20"/>
        </w:rPr>
        <w:lastRenderedPageBreak/>
        <w:t>Intereses Compensatorios:</w:t>
      </w:r>
      <w:r>
        <w:rPr>
          <w:rFonts w:ascii="Arial" w:eastAsia="Arial" w:hAnsi="Arial" w:cs="Arial"/>
          <w:sz w:val="20"/>
          <w:szCs w:val="20"/>
        </w:rPr>
        <w:t xml:space="preserve"> El Banco cobrará intereses sobre los impuestos pendientes de pago desde la fecha de la compra de los bienes y/o utilización de servicios, cuando ello correspondiere, a las tasas efectivas anuales que se indicarán periódicamente en el Estado de Cuenta (Art. Décimo Octavo de las Condiciones Especiales de Tarjeta de Crédito que figuran en las Condiciones Generales y Especiales de Contratación).</w:t>
      </w:r>
    </w:p>
    <w:p w:rsidR="0013623A" w:rsidRDefault="0013623A">
      <w:pPr>
        <w:ind w:left="720"/>
        <w:jc w:val="both"/>
        <w:rPr>
          <w:rFonts w:ascii="Arial" w:eastAsia="Arial" w:hAnsi="Arial" w:cs="Arial"/>
          <w:sz w:val="20"/>
          <w:szCs w:val="20"/>
        </w:rPr>
      </w:pPr>
    </w:p>
    <w:p w:rsidR="0013623A" w:rsidRDefault="00257E07">
      <w:pPr>
        <w:numPr>
          <w:ilvl w:val="0"/>
          <w:numId w:val="2"/>
        </w:numPr>
        <w:ind w:left="426" w:hanging="426"/>
        <w:jc w:val="both"/>
        <w:rPr>
          <w:rFonts w:ascii="Arial" w:eastAsia="Arial" w:hAnsi="Arial" w:cs="Arial"/>
          <w:b/>
          <w:sz w:val="20"/>
          <w:szCs w:val="20"/>
        </w:rPr>
      </w:pPr>
      <w:r>
        <w:rPr>
          <w:color w:val="222222"/>
          <w:sz w:val="14"/>
          <w:szCs w:val="14"/>
          <w:highlight w:val="white"/>
        </w:rPr>
        <w:t> </w:t>
      </w:r>
      <w:r>
        <w:rPr>
          <w:rFonts w:ascii="Arial" w:eastAsia="Arial" w:hAnsi="Arial" w:cs="Arial"/>
          <w:b/>
          <w:color w:val="222222"/>
          <w:sz w:val="20"/>
          <w:szCs w:val="20"/>
          <w:highlight w:val="white"/>
        </w:rPr>
        <w:t>Intereses Moratorios</w:t>
      </w:r>
      <w:r>
        <w:rPr>
          <w:rFonts w:ascii="Arial" w:eastAsia="Arial" w:hAnsi="Arial" w:cs="Arial"/>
          <w:color w:val="222222"/>
          <w:sz w:val="20"/>
          <w:szCs w:val="20"/>
          <w:highlight w:val="white"/>
        </w:rPr>
        <w:t xml:space="preserve">: </w:t>
      </w:r>
      <w:r>
        <w:rPr>
          <w:rFonts w:ascii="Arial" w:eastAsia="Arial" w:hAnsi="Arial" w:cs="Arial"/>
          <w:sz w:val="20"/>
          <w:szCs w:val="20"/>
          <w:highlight w:val="white"/>
        </w:rPr>
        <w:t>El Banco podrá cobrar a los saldos impagos - una vez configurada la mora de los mismos - intereses moratorios que en ningún caso – junto con otros importes - excederán los límites indicados en la Ley de Tasas de Interés y Usura N° 18.212.</w:t>
      </w:r>
      <w:r>
        <w:rPr>
          <w:sz w:val="16"/>
          <w:szCs w:val="16"/>
        </w:rPr>
        <w:t xml:space="preserve"> </w:t>
      </w:r>
      <w:r>
        <w:rPr>
          <w:rFonts w:ascii="Arial" w:eastAsia="Arial" w:hAnsi="Arial" w:cs="Arial"/>
          <w:sz w:val="20"/>
          <w:szCs w:val="20"/>
          <w:highlight w:val="white"/>
        </w:rPr>
        <w:t>Para mayor información remitirse a </w:t>
      </w:r>
      <w:hyperlink r:id="rId8">
        <w:r>
          <w:rPr>
            <w:rFonts w:ascii="Arial" w:eastAsia="Arial" w:hAnsi="Arial" w:cs="Arial"/>
            <w:color w:val="0000FF"/>
            <w:sz w:val="20"/>
            <w:szCs w:val="20"/>
            <w:u w:val="single"/>
          </w:rPr>
          <w:t>www.bcu.gub.uy</w:t>
        </w:r>
      </w:hyperlink>
      <w:r>
        <w:rPr>
          <w:color w:val="0000FF"/>
          <w:u w:val="single"/>
        </w:rPr>
        <w:t>.</w:t>
      </w:r>
      <w:r>
        <w:rPr>
          <w:rFonts w:ascii="Arial" w:eastAsia="Arial" w:hAnsi="Arial" w:cs="Arial"/>
          <w:color w:val="222222"/>
          <w:sz w:val="20"/>
          <w:szCs w:val="20"/>
          <w:highlight w:val="white"/>
        </w:rPr>
        <w:t xml:space="preserve"> La mora del Usuario dará derecho al Banco a dar por rescindido el Contrato de Tarjeta de Crédito.</w:t>
      </w:r>
      <w:r>
        <w:rPr>
          <w:rFonts w:ascii="Arial" w:eastAsia="Arial" w:hAnsi="Arial" w:cs="Arial"/>
          <w:color w:val="FF0000"/>
          <w:sz w:val="20"/>
          <w:szCs w:val="20"/>
          <w:highlight w:val="white"/>
        </w:rPr>
        <w:t> </w:t>
      </w:r>
    </w:p>
    <w:p w:rsidR="0013623A" w:rsidRDefault="0013623A">
      <w:pPr>
        <w:ind w:left="426"/>
        <w:jc w:val="both"/>
        <w:rPr>
          <w:rFonts w:ascii="Arial" w:eastAsia="Arial" w:hAnsi="Arial" w:cs="Arial"/>
          <w:sz w:val="20"/>
          <w:szCs w:val="20"/>
        </w:rPr>
      </w:pPr>
    </w:p>
    <w:p w:rsidR="0013623A" w:rsidRDefault="00257E07">
      <w:pPr>
        <w:numPr>
          <w:ilvl w:val="0"/>
          <w:numId w:val="2"/>
        </w:numPr>
        <w:ind w:left="426" w:hanging="426"/>
        <w:jc w:val="both"/>
        <w:rPr>
          <w:rFonts w:ascii="Arial" w:eastAsia="Arial" w:hAnsi="Arial" w:cs="Arial"/>
          <w:sz w:val="20"/>
          <w:szCs w:val="20"/>
        </w:rPr>
      </w:pPr>
      <w:bookmarkStart w:id="1" w:name="_heading=h.30j0zll" w:colFirst="0" w:colLast="0"/>
      <w:bookmarkEnd w:id="1"/>
      <w:r>
        <w:rPr>
          <w:rFonts w:ascii="Arial" w:eastAsia="Arial" w:hAnsi="Arial" w:cs="Arial"/>
          <w:b/>
          <w:sz w:val="20"/>
          <w:szCs w:val="20"/>
        </w:rPr>
        <w:t>Límite de Crédito:</w:t>
      </w:r>
      <w:r>
        <w:rPr>
          <w:rFonts w:ascii="Arial" w:eastAsia="Arial" w:hAnsi="Arial" w:cs="Arial"/>
          <w:sz w:val="20"/>
          <w:szCs w:val="20"/>
        </w:rPr>
        <w:t xml:space="preserve"> El Banco otorgará un límite de crédito para la utilización de la Tarjeta de Crédito, el cual estará configurado por un monto de </w:t>
      </w:r>
      <w:bookmarkStart w:id="2" w:name="bookmark=id.gjdgxs" w:colFirst="0" w:colLast="0"/>
      <w:bookmarkEnd w:id="2"/>
      <w:r>
        <w:rPr>
          <w:rFonts w:ascii="Arial" w:eastAsia="Arial" w:hAnsi="Arial" w:cs="Arial"/>
          <w:color w:val="000080"/>
        </w:rPr>
        <w:t>   </w:t>
      </w:r>
      <w:proofErr w:type="gramStart"/>
      <w:r>
        <w:rPr>
          <w:rFonts w:ascii="Arial" w:eastAsia="Arial" w:hAnsi="Arial" w:cs="Arial"/>
          <w:color w:val="000080"/>
        </w:rPr>
        <w:t>  </w:t>
      </w:r>
      <w:r>
        <w:rPr>
          <w:rFonts w:ascii="Arial" w:eastAsia="Arial" w:hAnsi="Arial" w:cs="Arial"/>
          <w:sz w:val="20"/>
          <w:szCs w:val="20"/>
        </w:rPr>
        <w:t>.</w:t>
      </w:r>
      <w:proofErr w:type="gramEnd"/>
      <w:r>
        <w:rPr>
          <w:rFonts w:ascii="Arial" w:eastAsia="Arial" w:hAnsi="Arial" w:cs="Arial"/>
          <w:sz w:val="20"/>
          <w:szCs w:val="20"/>
        </w:rPr>
        <w:t xml:space="preserve">  El Límite de Crédito antes referido se encuentra sujeto a aprobación crediticia del Banco. El usuario se obliga a no superar dicho límite y en caso contrario, el Banco podrá exigir el pago contado de los importes excedidos. Asimismo, el Banco podrá imponer cargos adicionales en compensación por la superación del límite de los créditos. El límite de crédito podrá ser incrementado por el Banco, de forma unilateral, siempre que el Banco notifique personalmente al usuario, mediante los mecanismos de notificación previstos en el numeral 10 de la presente Cartilla, con al menos una antelación de 15 días hábiles su entrada en vigencia. Por el contrario, el Banco podrá reducir el límite de crédito en forma unilateral, sin necesidad de dar preaviso, en los casos en que la normativa así lo habilite y en caso que existan elementos objetivos que determinen un deterioro sustancial en la calidad crediticia del Cliente</w:t>
      </w:r>
      <w:r>
        <w:t xml:space="preserve"> </w:t>
      </w:r>
      <w:r>
        <w:rPr>
          <w:rFonts w:ascii="Arial" w:eastAsia="Arial" w:hAnsi="Arial" w:cs="Arial"/>
          <w:sz w:val="20"/>
          <w:szCs w:val="20"/>
        </w:rPr>
        <w:t xml:space="preserve">o en aquellos casos que por razones macroeconómicas objetivas el Banco así lo instrumente. </w:t>
      </w:r>
    </w:p>
    <w:p w:rsidR="0013623A" w:rsidRDefault="0013623A">
      <w:pPr>
        <w:ind w:left="426" w:hanging="426"/>
        <w:rPr>
          <w:rFonts w:ascii="Arial" w:eastAsia="Arial" w:hAnsi="Arial" w:cs="Arial"/>
          <w:b/>
          <w:sz w:val="20"/>
          <w:szCs w:val="20"/>
        </w:rPr>
      </w:pPr>
    </w:p>
    <w:p w:rsidR="0013623A" w:rsidRDefault="00257E07">
      <w:pPr>
        <w:numPr>
          <w:ilvl w:val="0"/>
          <w:numId w:val="2"/>
        </w:numPr>
        <w:ind w:left="426" w:hanging="426"/>
        <w:jc w:val="both"/>
        <w:rPr>
          <w:rFonts w:ascii="Arial" w:eastAsia="Arial" w:hAnsi="Arial" w:cs="Arial"/>
          <w:sz w:val="20"/>
          <w:szCs w:val="20"/>
        </w:rPr>
      </w:pPr>
      <w:r>
        <w:rPr>
          <w:rFonts w:ascii="Arial" w:eastAsia="Arial" w:hAnsi="Arial" w:cs="Arial"/>
          <w:b/>
          <w:sz w:val="20"/>
          <w:szCs w:val="20"/>
        </w:rPr>
        <w:t xml:space="preserve">Pago Mínimo: </w:t>
      </w:r>
      <w:r>
        <w:rPr>
          <w:rFonts w:ascii="Arial" w:eastAsia="Arial" w:hAnsi="Arial" w:cs="Arial"/>
          <w:sz w:val="20"/>
          <w:szCs w:val="20"/>
        </w:rPr>
        <w:t>El Pago Mínimo que se indicará en el Estado de Cuenta de las Tarjetas de Crédito, estará compuesto por: a) el importe de la totalidad de los intereses devengados y tributos hasta la fecha prevista para efectuar dicho pago mínimo; b) la totalidad de los cargos por uso y mantenimiento de las Tarjetas de Crédito imputadas en el Estado de Cuenta de ese mes; c.1) Si el total de la deuda financiable no excede el límite de crédito, es el 10% de la deuda financiable más la deuda no financiable; c.2) Si el total de la deuda financiable excede el límite de crédito, es el 10% sobre el límite de crédito más el exceso del límite de crédito sobre la deuda financiable mas la deuda no financiable. Sin perjuicio de lo señalado precedentemente, el Usuario tendrá la opción de efectuar cualquier pago, a su elección, entre el Pago Total y el Pago Mínimo.</w:t>
      </w:r>
    </w:p>
    <w:p w:rsidR="0013623A" w:rsidRDefault="0013623A">
      <w:pPr>
        <w:shd w:val="clear" w:color="auto" w:fill="FFFFFF"/>
        <w:jc w:val="both"/>
        <w:rPr>
          <w:rFonts w:ascii="Arial" w:eastAsia="Arial" w:hAnsi="Arial" w:cs="Arial"/>
          <w:b/>
          <w:sz w:val="20"/>
          <w:szCs w:val="20"/>
        </w:rPr>
      </w:pPr>
    </w:p>
    <w:p w:rsidR="0013623A" w:rsidRDefault="00257E07">
      <w:pPr>
        <w:numPr>
          <w:ilvl w:val="0"/>
          <w:numId w:val="2"/>
        </w:numPr>
        <w:ind w:left="426" w:hanging="426"/>
        <w:jc w:val="both"/>
        <w:rPr>
          <w:rFonts w:ascii="Arial" w:eastAsia="Arial" w:hAnsi="Arial" w:cs="Arial"/>
          <w:b/>
          <w:sz w:val="20"/>
          <w:szCs w:val="20"/>
        </w:rPr>
      </w:pPr>
      <w:r>
        <w:rPr>
          <w:rFonts w:ascii="Arial" w:eastAsia="Arial" w:hAnsi="Arial" w:cs="Arial"/>
          <w:b/>
          <w:sz w:val="20"/>
          <w:szCs w:val="20"/>
        </w:rPr>
        <w:t>Adelantos</w:t>
      </w:r>
      <w:r>
        <w:rPr>
          <w:rFonts w:ascii="Arial" w:eastAsia="Arial" w:hAnsi="Arial" w:cs="Arial"/>
          <w:sz w:val="20"/>
          <w:szCs w:val="20"/>
        </w:rPr>
        <w:t xml:space="preserve"> </w:t>
      </w:r>
      <w:r>
        <w:rPr>
          <w:rFonts w:ascii="Arial" w:eastAsia="Arial" w:hAnsi="Arial" w:cs="Arial"/>
          <w:b/>
          <w:sz w:val="20"/>
          <w:szCs w:val="20"/>
        </w:rPr>
        <w:t>en Efectivo:</w:t>
      </w:r>
      <w:r>
        <w:rPr>
          <w:rFonts w:ascii="Arial" w:eastAsia="Arial" w:hAnsi="Arial" w:cs="Arial"/>
          <w:sz w:val="20"/>
          <w:szCs w:val="20"/>
        </w:rPr>
        <w:t xml:space="preserve"> Excepto por las tarjetas emitidas bajo el nombre “Comunidad Plus”, la Tarjeta de Crédito habilita al Usuario a solicitar adelantos en dinero efectivo en las dependencias bancarias debidamente autorizadas o en la Red de Cajeros Automáticos y en las condiciones que el Banco determine, hasta por un porcentaje del importe del crédito que el Banco le otorgue para utilizar dentro del sistema de tarjetas. Estos adelantos podrán ser suspendidos, incrementados, limitados o reducidos por el Banco, comunicándole al Titular/Usuario otorgándole un plazo de 10 días corridos para presentar sus objeciones. Si dentro de dicho plazo no se notificaren al Banco objeciones por parte del Usuario, entonces transcurrido el mismo, la modificación quedará firme a todos los efectos. </w:t>
      </w:r>
      <w:proofErr w:type="gramStart"/>
      <w:r>
        <w:rPr>
          <w:rFonts w:ascii="Arial" w:eastAsia="Arial" w:hAnsi="Arial" w:cs="Arial"/>
          <w:sz w:val="20"/>
          <w:szCs w:val="20"/>
        </w:rPr>
        <w:t>Si</w:t>
      </w:r>
      <w:proofErr w:type="gramEnd"/>
      <w:r>
        <w:rPr>
          <w:rFonts w:ascii="Arial" w:eastAsia="Arial" w:hAnsi="Arial" w:cs="Arial"/>
          <w:sz w:val="20"/>
          <w:szCs w:val="20"/>
        </w:rPr>
        <w:t xml:space="preserve"> por el contrario, dentro del plazo antes indicado (diez días corridos) el Usuario le comunicara por escrito objeciones al Banco, éste tendrá 5 días corridos desde que recibió la comunicación del Usuario para aceptarlas </w:t>
      </w:r>
      <w:r>
        <w:rPr>
          <w:rFonts w:ascii="Arial" w:eastAsia="Arial" w:hAnsi="Arial" w:cs="Arial"/>
          <w:sz w:val="20"/>
          <w:szCs w:val="20"/>
        </w:rPr>
        <w:lastRenderedPageBreak/>
        <w:t>o rechazarlas (si el Banco nada notifica al Usuario en tal plazo, se entenderá que rechazó las objeciones del Usuario). Transcurrido dicho plazo de 5 días corridos sin que el Banco acepte expresamente tales objeciones y así lo notifique al Usuario, éste último tendrá un nuevo plazo de cinco días corridos para rescindir el contrato correspondiente como respuesta a las nuevas condiciones propuestas por el Banco. Si no rescinde dicho contrato (y así se lo comunicara al Banco por escrito), entonces las modificaciones propuestas originalmente por el Banco serán vinculantes a todos los efectos del presente. El Usuario reembolsará puntualmente al Banco, las cantidades pagadas por éste a los Comercios Adheridos, por cuenta y orden del Usuario. Asimismo, reembolsará al Banco el importe de los adelantos en dinero efectivo más la comisión cobrada por la institución bancaria que hubiera prestado el servicio y los intereses correspondientes.</w:t>
      </w:r>
    </w:p>
    <w:p w:rsidR="0013623A" w:rsidRDefault="0013623A">
      <w:pPr>
        <w:shd w:val="clear" w:color="auto" w:fill="FFFFFF"/>
        <w:ind w:left="426"/>
        <w:jc w:val="both"/>
        <w:rPr>
          <w:rFonts w:ascii="Arial" w:eastAsia="Arial" w:hAnsi="Arial" w:cs="Arial"/>
          <w:sz w:val="20"/>
          <w:szCs w:val="20"/>
          <w:highlight w:val="yellow"/>
        </w:rPr>
      </w:pPr>
    </w:p>
    <w:p w:rsidR="0013623A" w:rsidRDefault="00257E07">
      <w:pPr>
        <w:numPr>
          <w:ilvl w:val="0"/>
          <w:numId w:val="2"/>
        </w:numPr>
        <w:ind w:left="426" w:hanging="426"/>
        <w:jc w:val="both"/>
        <w:rPr>
          <w:rFonts w:ascii="Arial" w:eastAsia="Arial" w:hAnsi="Arial" w:cs="Arial"/>
          <w:color w:val="222222"/>
          <w:sz w:val="20"/>
          <w:szCs w:val="20"/>
        </w:rPr>
      </w:pPr>
      <w:r>
        <w:rPr>
          <w:rFonts w:ascii="Arial" w:eastAsia="Arial" w:hAnsi="Arial" w:cs="Arial"/>
          <w:b/>
          <w:sz w:val="20"/>
          <w:szCs w:val="20"/>
        </w:rPr>
        <w:t>Compensación de saldos deudores y acreedores:</w:t>
      </w:r>
      <w:r>
        <w:rPr>
          <w:rFonts w:ascii="Arial" w:eastAsia="Arial" w:hAnsi="Arial" w:cs="Arial"/>
          <w:sz w:val="20"/>
          <w:szCs w:val="20"/>
        </w:rPr>
        <w:t xml:space="preserve"> En el caso de las Tarjetas de Crédito</w:t>
      </w:r>
      <w:r>
        <w:rPr>
          <w:rFonts w:ascii="Arial" w:eastAsia="Arial" w:hAnsi="Arial" w:cs="Arial"/>
          <w:color w:val="222222"/>
          <w:sz w:val="20"/>
          <w:szCs w:val="20"/>
        </w:rPr>
        <w:t xml:space="preserve">, si a la fecha de vencimiento de la misma </w:t>
      </w:r>
      <w:r>
        <w:rPr>
          <w:rFonts w:ascii="Arial" w:eastAsia="Arial" w:hAnsi="Arial" w:cs="Arial"/>
          <w:sz w:val="20"/>
          <w:szCs w:val="20"/>
        </w:rPr>
        <w:t>se tienen</w:t>
      </w:r>
      <w:r>
        <w:rPr>
          <w:rFonts w:ascii="Arial" w:eastAsia="Arial" w:hAnsi="Arial" w:cs="Arial"/>
          <w:color w:val="222222"/>
          <w:sz w:val="20"/>
          <w:szCs w:val="20"/>
        </w:rPr>
        <w:t xml:space="preserve"> saldo impagos en una moneda y saldo acreedor en otra, los mismos se compensarán hasta cancelar el importe adeudado, tomando el tipo de cambio interbancario vendedor publicado en la página web del Banco Central del Uruguay (</w:t>
      </w:r>
      <w:hyperlink r:id="rId9">
        <w:r>
          <w:rPr>
            <w:rFonts w:ascii="Arial" w:eastAsia="Arial" w:hAnsi="Arial" w:cs="Arial"/>
            <w:color w:val="0000FF"/>
            <w:sz w:val="20"/>
            <w:szCs w:val="20"/>
            <w:u w:val="single"/>
          </w:rPr>
          <w:t>www.bcu.gub.uy</w:t>
        </w:r>
      </w:hyperlink>
      <w:r>
        <w:rPr>
          <w:rFonts w:ascii="Arial" w:eastAsia="Arial" w:hAnsi="Arial" w:cs="Arial"/>
          <w:color w:val="222222"/>
          <w:sz w:val="20"/>
          <w:szCs w:val="20"/>
        </w:rPr>
        <w:t>) a la fecha de cierre de la Tarjeta de Crédito.</w:t>
      </w:r>
    </w:p>
    <w:p w:rsidR="0013623A" w:rsidRDefault="0013623A">
      <w:pPr>
        <w:jc w:val="both"/>
        <w:rPr>
          <w:rFonts w:ascii="Arial" w:eastAsia="Arial" w:hAnsi="Arial" w:cs="Arial"/>
          <w:color w:val="222222"/>
          <w:sz w:val="20"/>
          <w:szCs w:val="20"/>
        </w:rPr>
      </w:pPr>
    </w:p>
    <w:p w:rsidR="0013623A" w:rsidRDefault="00257E07">
      <w:pPr>
        <w:numPr>
          <w:ilvl w:val="0"/>
          <w:numId w:val="2"/>
        </w:numPr>
        <w:ind w:left="426" w:hanging="426"/>
        <w:jc w:val="both"/>
        <w:rPr>
          <w:rFonts w:ascii="Arial" w:eastAsia="Arial" w:hAnsi="Arial" w:cs="Arial"/>
          <w:sz w:val="20"/>
          <w:szCs w:val="20"/>
        </w:rPr>
      </w:pPr>
      <w:r>
        <w:rPr>
          <w:rFonts w:ascii="Arial" w:eastAsia="Arial" w:hAnsi="Arial" w:cs="Arial"/>
          <w:b/>
          <w:sz w:val="20"/>
          <w:szCs w:val="20"/>
        </w:rPr>
        <w:t>Modificaciones:</w:t>
      </w:r>
      <w:r>
        <w:rPr>
          <w:rFonts w:ascii="Arial" w:eastAsia="Arial" w:hAnsi="Arial" w:cs="Arial"/>
          <w:sz w:val="20"/>
          <w:szCs w:val="20"/>
        </w:rPr>
        <w:t xml:space="preserve"> Salvo que algo distinto sea previsto expresamente en la normativa aplicable, las modificaciones en la presente Cartilla (en función de las tarifas recogidas en el Tarifario del Banco) que BBVA resuelva relativas a mantenimiento, utilización, ampliación o modificación de un cierto producto y/o servicio contratado (las que desde ya el Cliente acepta podrán ocurrir), deberán ser notificadas previamente al Cliente con 30 días corridos de anticipación a la fecha de entrada en vigencia. Tales notificaciones deberán hacerse en forma personal por cualquiera de los siguientes medios: telegrama colacionado con acuse de recibo, acta notarial, servicio de mensajería, mensaje de correo electrónico a la casilla que el Cliente haya constituido ante el Banco, estados de cuenta mensual u otra documentación que el cliente reciba regularmente u otros mecanismos similares que hayan sido pactados en </w:t>
      </w:r>
      <w:r>
        <w:rPr>
          <w:rFonts w:ascii="Arial" w:eastAsia="Arial" w:hAnsi="Arial" w:cs="Arial"/>
          <w:color w:val="222222"/>
          <w:sz w:val="20"/>
          <w:szCs w:val="20"/>
          <w:highlight w:val="white"/>
        </w:rPr>
        <w:t xml:space="preserve">las “Condiciones Generales y Especiales de Contratación” y/o formularios, solicitudes y/o </w:t>
      </w:r>
      <w:r>
        <w:rPr>
          <w:rFonts w:ascii="Arial" w:eastAsia="Arial" w:hAnsi="Arial" w:cs="Arial"/>
          <w:sz w:val="20"/>
          <w:szCs w:val="20"/>
        </w:rPr>
        <w:t>los contratos correspondientes. En caso de notificaciones que deban cursarse a un grupo indeterminado o a todos los clientes del Banco, se practicarán mediante: la publicación de avisos claramente visibles en medios de comunicación masivos de alcance nacional, un aviso destacado en la página principal del sitio de internet del Banco por un plazo no inferior a diez días hábiles y mensajes dirigidos a las casillas de aquellos clientes que hayan optado por constituir una dirección electrónica ante el Banco.</w:t>
      </w:r>
      <w:r>
        <w:rPr>
          <w:rFonts w:ascii="Arial" w:eastAsia="Arial" w:hAnsi="Arial" w:cs="Arial"/>
          <w:sz w:val="20"/>
          <w:szCs w:val="20"/>
        </w:rPr>
        <w:tab/>
      </w:r>
    </w:p>
    <w:p w:rsidR="0013623A" w:rsidRDefault="0013623A">
      <w:pPr>
        <w:ind w:left="426"/>
        <w:jc w:val="both"/>
        <w:rPr>
          <w:rFonts w:ascii="Arial" w:eastAsia="Arial" w:hAnsi="Arial" w:cs="Arial"/>
          <w:sz w:val="20"/>
          <w:szCs w:val="20"/>
        </w:rPr>
      </w:pPr>
    </w:p>
    <w:p w:rsidR="0013623A" w:rsidRDefault="00257E07">
      <w:pPr>
        <w:numPr>
          <w:ilvl w:val="0"/>
          <w:numId w:val="2"/>
        </w:numPr>
        <w:ind w:left="426" w:hanging="426"/>
        <w:jc w:val="both"/>
        <w:rPr>
          <w:rFonts w:ascii="Arial" w:eastAsia="Arial" w:hAnsi="Arial" w:cs="Arial"/>
          <w:color w:val="1155CC"/>
          <w:sz w:val="20"/>
          <w:szCs w:val="20"/>
          <w:highlight w:val="white"/>
          <w:u w:val="single"/>
        </w:rPr>
      </w:pPr>
      <w:r>
        <w:rPr>
          <w:rFonts w:ascii="Arial" w:eastAsia="Arial" w:hAnsi="Arial" w:cs="Arial"/>
          <w:b/>
          <w:sz w:val="20"/>
          <w:szCs w:val="20"/>
          <w:highlight w:val="white"/>
        </w:rPr>
        <w:t>Consultas y Reclamos:</w:t>
      </w:r>
      <w:r>
        <w:rPr>
          <w:rFonts w:ascii="Arial" w:eastAsia="Arial" w:hAnsi="Arial" w:cs="Arial"/>
          <w:sz w:val="20"/>
          <w:szCs w:val="20"/>
          <w:highlight w:val="white"/>
        </w:rPr>
        <w:t xml:space="preserve"> Ante cualquier consulta, podrá dirigirse personalmente a la Sucursal del Banco de su preferencia o comunicarse al (2) 1929 de lunes a viernes de 9 a 20 hs. También podrá hacerlo a través de BBVA Responde desde nuestra página web www.bbva.com.uy o enviando un correo a la casilla de correo bbvaresponde.uy@bbva.com. Si desea formular reclamos, podrá realizarlos a través de nuestra Línea BBVA (2) 1929 o en cualquiera de nuestras sucursales. Si desea formular reclamos formales, podrá realizarlos a través de nuestra página web en la sección Atención de Reclamos o por escrito en cualquier sucursal del Banco, completando el formulario correspondiente o mediante la presentación de una nota. Asimismo, se hace saber que Banco Bilbao Vizcaya Argentaria Uruguay S.A se encuentra supervisado por la Superintendencia de Servicios Financieros del Banco Central del Uruguay. Por más información al respecto podrá acceder a www.bcu.gub.uy.  </w:t>
      </w:r>
    </w:p>
    <w:p w:rsidR="0013623A" w:rsidRDefault="0013623A">
      <w:pPr>
        <w:jc w:val="both"/>
        <w:rPr>
          <w:rFonts w:ascii="Arial" w:eastAsia="Arial" w:hAnsi="Arial" w:cs="Arial"/>
          <w:color w:val="1155CC"/>
          <w:sz w:val="20"/>
          <w:szCs w:val="20"/>
          <w:highlight w:val="white"/>
          <w:u w:val="single"/>
        </w:rPr>
      </w:pPr>
    </w:p>
    <w:p w:rsidR="0013623A" w:rsidRDefault="00257E07">
      <w:pPr>
        <w:numPr>
          <w:ilvl w:val="0"/>
          <w:numId w:val="2"/>
        </w:numPr>
        <w:ind w:left="426" w:hanging="426"/>
        <w:jc w:val="both"/>
        <w:rPr>
          <w:rFonts w:ascii="Arial" w:eastAsia="Arial" w:hAnsi="Arial" w:cs="Arial"/>
          <w:b/>
          <w:color w:val="0000FF"/>
          <w:sz w:val="20"/>
          <w:szCs w:val="20"/>
          <w:u w:val="single"/>
        </w:rPr>
      </w:pPr>
      <w:r>
        <w:rPr>
          <w:rFonts w:ascii="Arial" w:eastAsia="Arial" w:hAnsi="Arial" w:cs="Arial"/>
          <w:b/>
          <w:sz w:val="20"/>
          <w:szCs w:val="20"/>
          <w:highlight w:val="white"/>
        </w:rPr>
        <w:lastRenderedPageBreak/>
        <w:t>Cancelación anticipada</w:t>
      </w:r>
      <w:r>
        <w:rPr>
          <w:rFonts w:ascii="Arial" w:eastAsia="Arial" w:hAnsi="Arial" w:cs="Arial"/>
          <w:sz w:val="20"/>
          <w:szCs w:val="20"/>
          <w:highlight w:val="white"/>
        </w:rPr>
        <w:t xml:space="preserve">: En caso de cancelación anticipada de la Tarjeta, el saldo del cargo anual será determinado por el Banco y devuelta la suma que se determine al Cliente, en caso de </w:t>
      </w:r>
      <w:r>
        <w:rPr>
          <w:rFonts w:ascii="Arial" w:eastAsia="Arial" w:hAnsi="Arial" w:cs="Arial"/>
          <w:b/>
          <w:color w:val="222222"/>
          <w:sz w:val="20"/>
          <w:szCs w:val="20"/>
          <w:highlight w:val="white"/>
          <w:u w:val="single"/>
        </w:rPr>
        <w:t>corresponder, de la misma forma se procederá en caso que el Banco haya cobrado al Cliente de</w:t>
      </w:r>
      <w:r>
        <w:rPr>
          <w:rFonts w:ascii="Arial" w:eastAsia="Arial" w:hAnsi="Arial" w:cs="Arial"/>
          <w:sz w:val="20"/>
          <w:szCs w:val="20"/>
          <w:highlight w:val="white"/>
        </w:rPr>
        <w:t xml:space="preserve"> manera anticipada cualquier otro concepto, por los meses ya cobrados y no utilizados.</w:t>
      </w:r>
    </w:p>
    <w:p w:rsidR="0013623A" w:rsidRDefault="0013623A">
      <w:pPr>
        <w:jc w:val="both"/>
        <w:rPr>
          <w:rFonts w:ascii="Arial" w:eastAsia="Arial" w:hAnsi="Arial" w:cs="Arial"/>
          <w:b/>
          <w:color w:val="0000FF"/>
          <w:sz w:val="20"/>
          <w:szCs w:val="20"/>
          <w:u w:val="single"/>
        </w:rPr>
      </w:pPr>
    </w:p>
    <w:p w:rsidR="0013623A" w:rsidRDefault="00257E07">
      <w:pPr>
        <w:numPr>
          <w:ilvl w:val="0"/>
          <w:numId w:val="2"/>
        </w:numPr>
        <w:ind w:left="426" w:hanging="426"/>
        <w:jc w:val="both"/>
        <w:rPr>
          <w:rFonts w:ascii="Arial" w:eastAsia="Arial" w:hAnsi="Arial" w:cs="Arial"/>
          <w:b/>
          <w:sz w:val="20"/>
          <w:szCs w:val="20"/>
          <w:highlight w:val="white"/>
        </w:rPr>
      </w:pPr>
      <w:r>
        <w:rPr>
          <w:rFonts w:ascii="Arial" w:eastAsia="Arial" w:hAnsi="Arial" w:cs="Arial"/>
          <w:b/>
          <w:sz w:val="20"/>
          <w:szCs w:val="20"/>
          <w:u w:val="single"/>
        </w:rPr>
        <w:t>Moneda de estados de cuenta</w:t>
      </w:r>
      <w:r>
        <w:rPr>
          <w:rFonts w:ascii="Arial" w:eastAsia="Arial" w:hAnsi="Arial" w:cs="Arial"/>
          <w:b/>
          <w:sz w:val="20"/>
          <w:szCs w:val="20"/>
        </w:rPr>
        <w:t xml:space="preserve">. </w:t>
      </w:r>
      <w:r>
        <w:rPr>
          <w:rFonts w:ascii="Arial" w:eastAsia="Arial" w:hAnsi="Arial" w:cs="Arial"/>
          <w:sz w:val="20"/>
          <w:szCs w:val="20"/>
        </w:rPr>
        <w:t>Las compras en pesos se abonarán siempre en pesos y las compras en moneda extranjera se convertirán a dólares estadounidenses.</w:t>
      </w:r>
    </w:p>
    <w:p w:rsidR="0013623A" w:rsidRDefault="0013623A">
      <w:pPr>
        <w:jc w:val="both"/>
        <w:rPr>
          <w:rFonts w:ascii="Arial" w:eastAsia="Arial" w:hAnsi="Arial" w:cs="Arial"/>
          <w:b/>
          <w:color w:val="0000FF"/>
          <w:sz w:val="20"/>
          <w:szCs w:val="20"/>
          <w:u w:val="single"/>
        </w:rPr>
      </w:pPr>
    </w:p>
    <w:p w:rsidR="0013623A" w:rsidRDefault="00257E07">
      <w:pPr>
        <w:numPr>
          <w:ilvl w:val="0"/>
          <w:numId w:val="2"/>
        </w:numPr>
        <w:ind w:left="426" w:hanging="426"/>
        <w:jc w:val="both"/>
        <w:rPr>
          <w:rFonts w:ascii="Arial" w:eastAsia="Arial" w:hAnsi="Arial" w:cs="Arial"/>
          <w:b/>
          <w:color w:val="1155CC"/>
          <w:sz w:val="20"/>
          <w:szCs w:val="20"/>
          <w:highlight w:val="white"/>
          <w:u w:val="single"/>
        </w:rPr>
      </w:pPr>
      <w:r>
        <w:rPr>
          <w:rFonts w:ascii="Arial" w:eastAsia="Arial" w:hAnsi="Arial" w:cs="Arial"/>
          <w:b/>
          <w:color w:val="222222"/>
          <w:sz w:val="20"/>
          <w:szCs w:val="20"/>
          <w:highlight w:val="white"/>
          <w:u w:val="single"/>
        </w:rPr>
        <w:t xml:space="preserve">OBLIGACIONES Y RESPONSABILIDADES DEL CLIENTE EN EL USO DE TARJETA DE CRÉDITO y/o TARJETA PREPAGA </w:t>
      </w:r>
    </w:p>
    <w:p w:rsidR="0013623A" w:rsidRDefault="0013623A">
      <w:pPr>
        <w:ind w:left="426" w:hanging="426"/>
        <w:jc w:val="center"/>
        <w:rPr>
          <w:rFonts w:ascii="Arial" w:eastAsia="Arial" w:hAnsi="Arial" w:cs="Arial"/>
          <w:b/>
          <w:sz w:val="20"/>
          <w:szCs w:val="20"/>
          <w:u w:val="single"/>
        </w:rPr>
      </w:pPr>
    </w:p>
    <w:p w:rsidR="0013623A" w:rsidRDefault="00257E07">
      <w:pPr>
        <w:ind w:left="119"/>
        <w:jc w:val="both"/>
        <w:rPr>
          <w:rFonts w:ascii="Arial" w:eastAsia="Arial" w:hAnsi="Arial" w:cs="Arial"/>
          <w:sz w:val="20"/>
          <w:szCs w:val="20"/>
        </w:rPr>
      </w:pPr>
      <w:r>
        <w:rPr>
          <w:rFonts w:ascii="Arial" w:eastAsia="Arial" w:hAnsi="Arial" w:cs="Arial"/>
          <w:color w:val="222222"/>
          <w:sz w:val="20"/>
          <w:szCs w:val="20"/>
          <w:highlight w:val="white"/>
        </w:rPr>
        <w:t>En cumplimiento de lo dispuesto por la Recopilación de Normas de Regulación y Control del Sistema Financiero del Banco Central del Uruguay, el presente documento tiene por finalidad informar al Usuario acerca de sus obligaciones y responsabilidades en cuanto a la utilización de instrumentos electrónicos para la realización de operaciones, particularmente respecto a la Tarjeta de Crédito.</w:t>
      </w:r>
    </w:p>
    <w:p w:rsidR="0013623A" w:rsidRDefault="0013623A">
      <w:pPr>
        <w:ind w:left="119"/>
        <w:jc w:val="both"/>
        <w:rPr>
          <w:rFonts w:ascii="Arial" w:eastAsia="Arial" w:hAnsi="Arial" w:cs="Arial"/>
          <w:sz w:val="20"/>
          <w:szCs w:val="20"/>
        </w:rPr>
      </w:pPr>
    </w:p>
    <w:p w:rsidR="0013623A" w:rsidRDefault="00257E07">
      <w:pPr>
        <w:numPr>
          <w:ilvl w:val="1"/>
          <w:numId w:val="5"/>
        </w:numPr>
        <w:ind w:left="851" w:hanging="491"/>
        <w:jc w:val="both"/>
        <w:rPr>
          <w:rFonts w:ascii="Arial" w:eastAsia="Arial" w:hAnsi="Arial" w:cs="Arial"/>
          <w:b/>
          <w:sz w:val="20"/>
          <w:szCs w:val="20"/>
        </w:rPr>
      </w:pPr>
      <w:r>
        <w:rPr>
          <w:rFonts w:ascii="Arial" w:eastAsia="Arial" w:hAnsi="Arial" w:cs="Arial"/>
          <w:b/>
          <w:sz w:val="20"/>
          <w:szCs w:val="20"/>
        </w:rPr>
        <w:t>Obligaciones del Usuario</w:t>
      </w:r>
    </w:p>
    <w:p w:rsidR="0013623A" w:rsidRDefault="00257E07">
      <w:pPr>
        <w:jc w:val="both"/>
        <w:rPr>
          <w:rFonts w:ascii="Arial" w:eastAsia="Arial" w:hAnsi="Arial" w:cs="Arial"/>
          <w:sz w:val="20"/>
          <w:szCs w:val="20"/>
        </w:rPr>
      </w:pPr>
      <w:r>
        <w:rPr>
          <w:rFonts w:ascii="Arial" w:eastAsia="Arial" w:hAnsi="Arial" w:cs="Arial"/>
          <w:sz w:val="20"/>
          <w:szCs w:val="20"/>
        </w:rPr>
        <w:t xml:space="preserve">   El Usuario de la Tarjeta de Crédito y/o Tarjeta Prepaga deberá:</w:t>
      </w:r>
    </w:p>
    <w:p w:rsidR="0013623A" w:rsidRDefault="00257E07">
      <w:pPr>
        <w:numPr>
          <w:ilvl w:val="0"/>
          <w:numId w:val="7"/>
        </w:numPr>
        <w:ind w:left="993" w:hanging="142"/>
        <w:jc w:val="both"/>
        <w:rPr>
          <w:rFonts w:ascii="Arial" w:eastAsia="Arial" w:hAnsi="Arial" w:cs="Arial"/>
          <w:sz w:val="20"/>
          <w:szCs w:val="20"/>
        </w:rPr>
      </w:pPr>
      <w:r>
        <w:rPr>
          <w:rFonts w:ascii="Arial" w:eastAsia="Arial" w:hAnsi="Arial" w:cs="Arial"/>
          <w:sz w:val="20"/>
          <w:szCs w:val="20"/>
        </w:rPr>
        <w:t>Utilizarla de acuerdo con las condiciones del contrato y/o de los documentos que en virtud de tales condiciones resulten aplicables.</w:t>
      </w:r>
    </w:p>
    <w:p w:rsidR="0013623A" w:rsidRDefault="00257E07">
      <w:pPr>
        <w:numPr>
          <w:ilvl w:val="0"/>
          <w:numId w:val="7"/>
        </w:numPr>
        <w:ind w:left="993" w:hanging="142"/>
        <w:jc w:val="both"/>
        <w:rPr>
          <w:rFonts w:ascii="Arial" w:eastAsia="Arial" w:hAnsi="Arial" w:cs="Arial"/>
          <w:sz w:val="20"/>
          <w:szCs w:val="20"/>
        </w:rPr>
      </w:pPr>
      <w:r>
        <w:rPr>
          <w:rFonts w:ascii="Arial" w:eastAsia="Arial" w:hAnsi="Arial" w:cs="Arial"/>
          <w:sz w:val="20"/>
          <w:szCs w:val="20"/>
        </w:rPr>
        <w:t>La Tarjeta de Crédito y/o Tarjeta Prepaga es personal e intransferible y sólo podrá ser usada por la persona a cuyo nombre fue emitida, que figura grabado en ella.</w:t>
      </w:r>
    </w:p>
    <w:p w:rsidR="0013623A" w:rsidRDefault="00257E07">
      <w:pPr>
        <w:numPr>
          <w:ilvl w:val="0"/>
          <w:numId w:val="7"/>
        </w:numPr>
        <w:ind w:left="993" w:hanging="142"/>
        <w:jc w:val="both"/>
        <w:rPr>
          <w:rFonts w:ascii="Arial" w:eastAsia="Arial" w:hAnsi="Arial" w:cs="Arial"/>
          <w:sz w:val="20"/>
          <w:szCs w:val="20"/>
        </w:rPr>
      </w:pPr>
      <w:r>
        <w:rPr>
          <w:rFonts w:ascii="Arial" w:eastAsia="Arial" w:hAnsi="Arial" w:cs="Arial"/>
          <w:sz w:val="20"/>
          <w:szCs w:val="20"/>
        </w:rPr>
        <w:t>Solicitar al Banco, o a quien sea designado por éste, toda la información que estime necesaria acerca del uso de la misma, al acceder por primera vez al servicio o ante cualquier duda que se le presente posteriormente.</w:t>
      </w:r>
    </w:p>
    <w:p w:rsidR="0013623A" w:rsidRDefault="00257E07">
      <w:pPr>
        <w:numPr>
          <w:ilvl w:val="0"/>
          <w:numId w:val="7"/>
        </w:numPr>
        <w:ind w:left="993" w:hanging="142"/>
        <w:jc w:val="both"/>
        <w:rPr>
          <w:rFonts w:ascii="Arial" w:eastAsia="Arial" w:hAnsi="Arial" w:cs="Arial"/>
          <w:sz w:val="20"/>
          <w:szCs w:val="20"/>
        </w:rPr>
      </w:pPr>
      <w:r>
        <w:rPr>
          <w:rFonts w:ascii="Arial" w:eastAsia="Arial" w:hAnsi="Arial" w:cs="Arial"/>
          <w:sz w:val="20"/>
          <w:szCs w:val="20"/>
        </w:rPr>
        <w:t>Modificar y actualizar el código de identificación personal (“password”, “PIN”) u otra forma de autenticación asignada por el Banco, siguiendo las recomendaciones otorgadas por éste.</w:t>
      </w:r>
    </w:p>
    <w:p w:rsidR="0013623A" w:rsidRDefault="00257E07">
      <w:pPr>
        <w:numPr>
          <w:ilvl w:val="0"/>
          <w:numId w:val="7"/>
        </w:numPr>
        <w:ind w:left="993" w:hanging="142"/>
        <w:jc w:val="both"/>
        <w:rPr>
          <w:rFonts w:ascii="Arial" w:eastAsia="Arial" w:hAnsi="Arial" w:cs="Arial"/>
          <w:sz w:val="20"/>
          <w:szCs w:val="20"/>
        </w:rPr>
      </w:pPr>
      <w:r>
        <w:rPr>
          <w:rFonts w:ascii="Arial" w:eastAsia="Arial" w:hAnsi="Arial" w:cs="Arial"/>
          <w:sz w:val="20"/>
          <w:szCs w:val="20"/>
        </w:rPr>
        <w:t>No divulgar el código de identificación personal u otro código, ni escribirlo en la propia tarjeta o en un papel que se guarde con ella. Además, deberá tomar las medidas adecuadas para garantizar su seguridad.</w:t>
      </w:r>
    </w:p>
    <w:p w:rsidR="0013623A" w:rsidRDefault="00257E07">
      <w:pPr>
        <w:numPr>
          <w:ilvl w:val="0"/>
          <w:numId w:val="7"/>
        </w:numPr>
        <w:ind w:left="993" w:hanging="142"/>
        <w:jc w:val="both"/>
        <w:rPr>
          <w:rFonts w:ascii="Arial" w:eastAsia="Arial" w:hAnsi="Arial" w:cs="Arial"/>
          <w:sz w:val="20"/>
          <w:szCs w:val="20"/>
        </w:rPr>
      </w:pPr>
      <w:r>
        <w:rPr>
          <w:rFonts w:ascii="Arial" w:eastAsia="Arial" w:hAnsi="Arial" w:cs="Arial"/>
          <w:sz w:val="20"/>
          <w:szCs w:val="20"/>
        </w:rPr>
        <w:t>No digitar el código de identificación personal en presencia de otras personas, aun cuando pretendan ayudarlo, ni facilitar el instrumento electrónico a terceros, ya que el mismo es de uso personal.</w:t>
      </w:r>
    </w:p>
    <w:p w:rsidR="0013623A" w:rsidRDefault="00257E07">
      <w:pPr>
        <w:numPr>
          <w:ilvl w:val="0"/>
          <w:numId w:val="7"/>
        </w:numPr>
        <w:ind w:left="993" w:hanging="142"/>
        <w:jc w:val="both"/>
        <w:rPr>
          <w:rFonts w:ascii="Arial" w:eastAsia="Arial" w:hAnsi="Arial" w:cs="Arial"/>
          <w:sz w:val="20"/>
          <w:szCs w:val="20"/>
        </w:rPr>
      </w:pPr>
      <w:r>
        <w:rPr>
          <w:rFonts w:ascii="Arial" w:eastAsia="Arial" w:hAnsi="Arial" w:cs="Arial"/>
          <w:sz w:val="20"/>
          <w:szCs w:val="20"/>
        </w:rPr>
        <w:t>Tomar las medidas adecuadas para garantizar su seguridad, no facilitando la tarjeta a terceros.</w:t>
      </w:r>
    </w:p>
    <w:p w:rsidR="0013623A" w:rsidRDefault="00257E07">
      <w:pPr>
        <w:numPr>
          <w:ilvl w:val="0"/>
          <w:numId w:val="7"/>
        </w:numPr>
        <w:ind w:left="993" w:hanging="142"/>
        <w:jc w:val="both"/>
        <w:rPr>
          <w:rFonts w:ascii="Arial" w:eastAsia="Arial" w:hAnsi="Arial" w:cs="Arial"/>
          <w:sz w:val="20"/>
          <w:szCs w:val="20"/>
        </w:rPr>
      </w:pPr>
      <w:r>
        <w:rPr>
          <w:rFonts w:ascii="Arial" w:eastAsia="Arial" w:hAnsi="Arial" w:cs="Arial"/>
          <w:sz w:val="20"/>
          <w:szCs w:val="20"/>
        </w:rPr>
        <w:t>Guardarla en un lugar seguro y verificar periódicamente su existencia.</w:t>
      </w:r>
    </w:p>
    <w:p w:rsidR="0013623A" w:rsidRDefault="00257E07">
      <w:pPr>
        <w:numPr>
          <w:ilvl w:val="0"/>
          <w:numId w:val="7"/>
        </w:numPr>
        <w:ind w:left="993" w:hanging="142"/>
        <w:jc w:val="both"/>
        <w:rPr>
          <w:rFonts w:ascii="Arial" w:eastAsia="Arial" w:hAnsi="Arial" w:cs="Arial"/>
          <w:sz w:val="20"/>
          <w:szCs w:val="20"/>
        </w:rPr>
      </w:pPr>
      <w:r>
        <w:rPr>
          <w:rFonts w:ascii="Arial" w:eastAsia="Arial" w:hAnsi="Arial" w:cs="Arial"/>
          <w:sz w:val="20"/>
          <w:szCs w:val="20"/>
        </w:rPr>
        <w:t>Destruir las vencidas o devolverlas al emisor.</w:t>
      </w:r>
    </w:p>
    <w:p w:rsidR="0013623A" w:rsidRDefault="00257E07">
      <w:pPr>
        <w:numPr>
          <w:ilvl w:val="0"/>
          <w:numId w:val="7"/>
        </w:numPr>
        <w:ind w:left="993" w:hanging="142"/>
        <w:jc w:val="both"/>
        <w:rPr>
          <w:rFonts w:ascii="Arial" w:eastAsia="Arial" w:hAnsi="Arial" w:cs="Arial"/>
          <w:sz w:val="20"/>
          <w:szCs w:val="20"/>
        </w:rPr>
      </w:pPr>
      <w:r>
        <w:rPr>
          <w:rFonts w:ascii="Arial" w:eastAsia="Arial" w:hAnsi="Arial" w:cs="Arial"/>
          <w:sz w:val="20"/>
          <w:szCs w:val="20"/>
        </w:rPr>
        <w:t>Informar al emisor, inmediatamente al detectarlo, sobre: el robo o extravío de la Tarjeta de Crédito y/o Tarjeta Prepaga, o de la clave de identificación personal (si aplicare), de aquellas operaciones que no se hayan efectuado correctamente, del registro en su cuenta de operaciones no efectuadas,</w:t>
      </w:r>
      <w:r>
        <w:rPr>
          <w:rFonts w:ascii="Noto Sans Symbols" w:eastAsia="Noto Sans Symbols" w:hAnsi="Noto Sans Symbols" w:cs="Noto Sans Symbols"/>
          <w:sz w:val="20"/>
          <w:szCs w:val="20"/>
        </w:rPr>
        <w:t xml:space="preserve"> y de </w:t>
      </w:r>
      <w:r>
        <w:rPr>
          <w:rFonts w:ascii="Arial" w:eastAsia="Arial" w:hAnsi="Arial" w:cs="Arial"/>
          <w:sz w:val="20"/>
          <w:szCs w:val="20"/>
        </w:rPr>
        <w:t>fallos o anomalías detectadas en el uso del servicio</w:t>
      </w:r>
      <w:r>
        <w:t xml:space="preserve"> </w:t>
      </w:r>
      <w:r>
        <w:rPr>
          <w:rFonts w:ascii="Arial" w:eastAsia="Arial" w:hAnsi="Arial" w:cs="Arial"/>
          <w:sz w:val="20"/>
          <w:szCs w:val="20"/>
        </w:rPr>
        <w:t>(retención de tarjetas, diferencias entre el dinero dispensado o depositado y lo registrado en el comprobante, no emisión de comprobantes, etc.), la comisión de cualquier otro ilícito o hecho irregular vinculado al medio de pago de su titularidad.</w:t>
      </w:r>
    </w:p>
    <w:p w:rsidR="0013623A" w:rsidRDefault="00257E07">
      <w:pPr>
        <w:numPr>
          <w:ilvl w:val="0"/>
          <w:numId w:val="7"/>
        </w:numPr>
        <w:ind w:left="993" w:hanging="142"/>
        <w:jc w:val="both"/>
        <w:rPr>
          <w:rFonts w:ascii="Arial" w:eastAsia="Arial" w:hAnsi="Arial" w:cs="Arial"/>
          <w:sz w:val="20"/>
          <w:szCs w:val="20"/>
        </w:rPr>
      </w:pPr>
      <w:r>
        <w:rPr>
          <w:rFonts w:ascii="Arial" w:eastAsia="Arial" w:hAnsi="Arial" w:cs="Arial"/>
          <w:sz w:val="20"/>
          <w:szCs w:val="20"/>
        </w:rPr>
        <w:t>No utilizar los dispositivos del sistema cuando se encuentren mensajes o situaciones de operación anormales.</w:t>
      </w:r>
    </w:p>
    <w:p w:rsidR="0013623A" w:rsidRDefault="00257E07">
      <w:pPr>
        <w:numPr>
          <w:ilvl w:val="0"/>
          <w:numId w:val="7"/>
        </w:numPr>
        <w:ind w:left="993" w:hanging="142"/>
        <w:jc w:val="both"/>
        <w:rPr>
          <w:rFonts w:ascii="Arial" w:eastAsia="Arial" w:hAnsi="Arial" w:cs="Arial"/>
          <w:sz w:val="20"/>
          <w:szCs w:val="20"/>
        </w:rPr>
      </w:pPr>
      <w:r>
        <w:rPr>
          <w:rFonts w:ascii="Arial" w:eastAsia="Arial" w:hAnsi="Arial" w:cs="Arial"/>
          <w:sz w:val="20"/>
          <w:szCs w:val="20"/>
        </w:rPr>
        <w:lastRenderedPageBreak/>
        <w:t>No responder a intentos de comunicación por medios y formas no acordados con el Banco.</w:t>
      </w:r>
    </w:p>
    <w:p w:rsidR="0013623A" w:rsidRDefault="00257E07">
      <w:pPr>
        <w:numPr>
          <w:ilvl w:val="0"/>
          <w:numId w:val="7"/>
        </w:numPr>
        <w:ind w:left="993" w:hanging="142"/>
        <w:jc w:val="both"/>
        <w:rPr>
          <w:rFonts w:ascii="Arial" w:eastAsia="Arial" w:hAnsi="Arial" w:cs="Arial"/>
          <w:sz w:val="20"/>
          <w:szCs w:val="20"/>
        </w:rPr>
      </w:pPr>
      <w:r>
        <w:rPr>
          <w:rFonts w:ascii="Arial" w:eastAsia="Arial" w:hAnsi="Arial" w:cs="Arial"/>
          <w:sz w:val="20"/>
          <w:szCs w:val="20"/>
        </w:rPr>
        <w:t>Identificarse plenamente ante los establecimientos comerciales, industriales o de servicios que se encuentren adheridos al Sistema de la Tarjeta y que se lo soliciten, así como ante las dependencias bancarias autorizadas cuando utilice la tarjeta a través de los Medios Alternativos y en la Red de Cajeros Automáticos al efectuar transacciones comerciales y al requerir adelantos de dinero efectivo, según sea el caso.</w:t>
      </w:r>
    </w:p>
    <w:p w:rsidR="0013623A" w:rsidRDefault="00257E07">
      <w:pPr>
        <w:numPr>
          <w:ilvl w:val="0"/>
          <w:numId w:val="7"/>
        </w:numPr>
        <w:ind w:left="993" w:hanging="142"/>
        <w:jc w:val="both"/>
        <w:rPr>
          <w:rFonts w:ascii="Arial" w:eastAsia="Arial" w:hAnsi="Arial" w:cs="Arial"/>
          <w:sz w:val="20"/>
          <w:szCs w:val="20"/>
        </w:rPr>
      </w:pPr>
      <w:r>
        <w:rPr>
          <w:rFonts w:ascii="Arial" w:eastAsia="Arial" w:hAnsi="Arial" w:cs="Arial"/>
          <w:sz w:val="20"/>
          <w:szCs w:val="20"/>
        </w:rPr>
        <w:t>No exceder por ningún motivo el monto máximo del crédito que le fuera otorgado por el Banco para el pago de las obligaciones asumidas.</w:t>
      </w:r>
    </w:p>
    <w:p w:rsidR="0013623A" w:rsidRDefault="00257E07">
      <w:pPr>
        <w:numPr>
          <w:ilvl w:val="0"/>
          <w:numId w:val="7"/>
        </w:numPr>
        <w:ind w:left="993" w:hanging="142"/>
        <w:jc w:val="both"/>
        <w:rPr>
          <w:rFonts w:ascii="Arial" w:eastAsia="Arial" w:hAnsi="Arial" w:cs="Arial"/>
          <w:sz w:val="20"/>
          <w:szCs w:val="20"/>
        </w:rPr>
      </w:pPr>
      <w:r>
        <w:rPr>
          <w:rFonts w:ascii="Arial" w:eastAsia="Arial" w:hAnsi="Arial" w:cs="Arial"/>
          <w:sz w:val="20"/>
          <w:szCs w:val="20"/>
        </w:rPr>
        <w:t>Pagar al Banco los importes adeudados dentro de los plazos establecidos en los Estados de Cuenta.</w:t>
      </w:r>
    </w:p>
    <w:p w:rsidR="0013623A" w:rsidRDefault="00257E07">
      <w:pPr>
        <w:numPr>
          <w:ilvl w:val="0"/>
          <w:numId w:val="7"/>
        </w:numPr>
        <w:ind w:left="993" w:hanging="142"/>
        <w:jc w:val="both"/>
        <w:rPr>
          <w:rFonts w:ascii="Arial" w:eastAsia="Arial" w:hAnsi="Arial" w:cs="Arial"/>
          <w:sz w:val="20"/>
          <w:szCs w:val="20"/>
        </w:rPr>
      </w:pPr>
      <w:r>
        <w:rPr>
          <w:rFonts w:ascii="Arial" w:eastAsia="Arial" w:hAnsi="Arial" w:cs="Arial"/>
          <w:sz w:val="20"/>
          <w:szCs w:val="20"/>
        </w:rPr>
        <w:t>Reclamar de inmediato los Estados de Cuenta que no hubiere recibido dentro de los cinco días de la fecha de cierre mensual. El Usuario no podrá alegar no haber recibido el Estado de Cuenta como causa de incumplimiento del pago en las fechas establecidas.</w:t>
      </w:r>
    </w:p>
    <w:p w:rsidR="0013623A" w:rsidRDefault="00257E07">
      <w:pPr>
        <w:numPr>
          <w:ilvl w:val="0"/>
          <w:numId w:val="7"/>
        </w:numPr>
        <w:ind w:left="993" w:hanging="142"/>
        <w:jc w:val="both"/>
        <w:rPr>
          <w:rFonts w:ascii="Arial" w:eastAsia="Arial" w:hAnsi="Arial" w:cs="Arial"/>
          <w:sz w:val="20"/>
          <w:szCs w:val="20"/>
        </w:rPr>
      </w:pPr>
      <w:r>
        <w:rPr>
          <w:rFonts w:ascii="Arial" w:eastAsia="Arial" w:hAnsi="Arial" w:cs="Arial"/>
          <w:sz w:val="20"/>
          <w:szCs w:val="20"/>
        </w:rPr>
        <w:t>No utilizar la Tarjeta emitida a su nombre, y a no permitir sean utilizadas las Tarjetas Adicionales emitidas dentro del crédito que le fuera otorgado, mientras esté en mora respecto de cualquier obligación para con el Banco, hubiere sobrepasado el monto del crédito que le fuere asignado, o el Banco se lo solicitare por cualquier motivo válido.</w:t>
      </w:r>
    </w:p>
    <w:p w:rsidR="0013623A" w:rsidRDefault="00257E07">
      <w:pPr>
        <w:numPr>
          <w:ilvl w:val="0"/>
          <w:numId w:val="7"/>
        </w:numPr>
        <w:ind w:left="993" w:hanging="142"/>
        <w:jc w:val="both"/>
        <w:rPr>
          <w:rFonts w:ascii="Arial" w:eastAsia="Arial" w:hAnsi="Arial" w:cs="Arial"/>
          <w:b/>
          <w:sz w:val="20"/>
          <w:szCs w:val="20"/>
        </w:rPr>
      </w:pPr>
      <w:r>
        <w:rPr>
          <w:rFonts w:ascii="Arial" w:eastAsia="Arial" w:hAnsi="Arial" w:cs="Arial"/>
          <w:sz w:val="20"/>
          <w:szCs w:val="20"/>
        </w:rPr>
        <w:t>Pagar al Banco la comisión establecida por gastos administrativos sobre los importes resultantes de la utilización de la Tarjeta en otros países.</w:t>
      </w:r>
    </w:p>
    <w:p w:rsidR="0013623A" w:rsidRDefault="00257E07">
      <w:pPr>
        <w:numPr>
          <w:ilvl w:val="0"/>
          <w:numId w:val="7"/>
        </w:numPr>
        <w:ind w:left="993" w:hanging="142"/>
        <w:jc w:val="both"/>
        <w:rPr>
          <w:rFonts w:ascii="Arial" w:eastAsia="Arial" w:hAnsi="Arial" w:cs="Arial"/>
          <w:sz w:val="20"/>
          <w:szCs w:val="20"/>
        </w:rPr>
      </w:pPr>
      <w:r>
        <w:rPr>
          <w:rFonts w:ascii="Arial" w:eastAsia="Arial" w:hAnsi="Arial" w:cs="Arial"/>
          <w:sz w:val="20"/>
          <w:szCs w:val="20"/>
        </w:rPr>
        <w:t>Cancelar el saldo deudor que arroje su cuenta corriente dentro del mes siguiente a la rescisión del Contrato.</w:t>
      </w:r>
    </w:p>
    <w:p w:rsidR="0013623A" w:rsidRDefault="00257E07">
      <w:pPr>
        <w:numPr>
          <w:ilvl w:val="0"/>
          <w:numId w:val="7"/>
        </w:numPr>
        <w:ind w:left="993" w:hanging="142"/>
        <w:jc w:val="both"/>
        <w:rPr>
          <w:rFonts w:ascii="Arial" w:eastAsia="Arial" w:hAnsi="Arial" w:cs="Arial"/>
          <w:b/>
          <w:sz w:val="20"/>
          <w:szCs w:val="20"/>
        </w:rPr>
      </w:pPr>
      <w:r>
        <w:rPr>
          <w:rFonts w:ascii="Arial" w:eastAsia="Arial" w:hAnsi="Arial" w:cs="Arial"/>
          <w:sz w:val="20"/>
          <w:szCs w:val="20"/>
        </w:rPr>
        <w:t>Devolver inmediatamente al Banco la Tarjeta emitida a su nombre, así como también las Tarjetas Adicionales que hubieren sido emitidas, en caso de rescisión del Contrato o cuando el Banco lo requiera por cualquier motivo válido.</w:t>
      </w:r>
    </w:p>
    <w:p w:rsidR="0013623A" w:rsidRDefault="00257E07">
      <w:pPr>
        <w:numPr>
          <w:ilvl w:val="0"/>
          <w:numId w:val="7"/>
        </w:numPr>
        <w:ind w:left="993" w:hanging="142"/>
        <w:jc w:val="both"/>
        <w:rPr>
          <w:rFonts w:ascii="Arial" w:eastAsia="Arial" w:hAnsi="Arial" w:cs="Arial"/>
          <w:b/>
          <w:sz w:val="20"/>
          <w:szCs w:val="20"/>
        </w:rPr>
      </w:pPr>
      <w:r>
        <w:rPr>
          <w:rFonts w:ascii="Arial" w:eastAsia="Arial" w:hAnsi="Arial" w:cs="Arial"/>
          <w:sz w:val="20"/>
          <w:szCs w:val="20"/>
        </w:rPr>
        <w:t>La Tarjeta (y las Tarjetas Adicionales) no podrá ser utilizada por el Usuario como instrumento para recibir acreditaciones de fondos derivados, entre otros, de inversiones u operaciones que Usted haya concertado. La restricción anterior no aplicará cuando el crédito en la Tarjeta (y Tarjetas Adicionales) esté vinculado a una compra que fuera realizada inicialmente con el mismo medio de pago.</w:t>
      </w:r>
    </w:p>
    <w:p w:rsidR="0013623A" w:rsidRDefault="0013623A">
      <w:pPr>
        <w:jc w:val="both"/>
        <w:rPr>
          <w:rFonts w:ascii="Arial" w:eastAsia="Arial" w:hAnsi="Arial" w:cs="Arial"/>
          <w:b/>
          <w:sz w:val="20"/>
          <w:szCs w:val="20"/>
        </w:rPr>
      </w:pPr>
    </w:p>
    <w:p w:rsidR="0013623A" w:rsidRDefault="00257E07">
      <w:pPr>
        <w:numPr>
          <w:ilvl w:val="1"/>
          <w:numId w:val="5"/>
        </w:numPr>
        <w:ind w:left="851" w:hanging="491"/>
        <w:jc w:val="both"/>
        <w:rPr>
          <w:rFonts w:ascii="Arial" w:eastAsia="Arial" w:hAnsi="Arial" w:cs="Arial"/>
          <w:b/>
          <w:sz w:val="20"/>
          <w:szCs w:val="20"/>
        </w:rPr>
      </w:pPr>
      <w:r>
        <w:rPr>
          <w:rFonts w:ascii="Arial" w:eastAsia="Arial" w:hAnsi="Arial" w:cs="Arial"/>
          <w:b/>
          <w:sz w:val="20"/>
          <w:szCs w:val="20"/>
        </w:rPr>
        <w:t>Responsabilidad del Usuario:</w:t>
      </w:r>
    </w:p>
    <w:p w:rsidR="0013623A" w:rsidRDefault="00257E07">
      <w:pPr>
        <w:jc w:val="both"/>
        <w:rPr>
          <w:rFonts w:ascii="Arial" w:eastAsia="Arial" w:hAnsi="Arial" w:cs="Arial"/>
          <w:b/>
          <w:sz w:val="20"/>
          <w:szCs w:val="20"/>
        </w:rPr>
      </w:pPr>
      <w:r>
        <w:rPr>
          <w:rFonts w:ascii="Arial" w:eastAsia="Arial" w:hAnsi="Arial" w:cs="Arial"/>
          <w:sz w:val="20"/>
          <w:szCs w:val="20"/>
        </w:rPr>
        <w:t>El Usuario será responsable:</w:t>
      </w:r>
    </w:p>
    <w:p w:rsidR="0013623A" w:rsidRDefault="00257E07">
      <w:pPr>
        <w:numPr>
          <w:ilvl w:val="0"/>
          <w:numId w:val="4"/>
        </w:numPr>
        <w:ind w:hanging="360"/>
        <w:jc w:val="both"/>
        <w:rPr>
          <w:rFonts w:ascii="Arial" w:eastAsia="Arial" w:hAnsi="Arial" w:cs="Arial"/>
          <w:sz w:val="20"/>
          <w:szCs w:val="20"/>
        </w:rPr>
      </w:pPr>
      <w:r>
        <w:rPr>
          <w:rFonts w:ascii="Arial" w:eastAsia="Arial" w:hAnsi="Arial" w:cs="Arial"/>
          <w:sz w:val="20"/>
          <w:szCs w:val="20"/>
        </w:rPr>
        <w:t>De las operaciones no autorizadas por él, efectuadas con su Tarjeta de Crédito y/o Tarjeta Prepaga, hasta el momento de la notificación al Banco de la sustracción, hurto, rapiña, extravío o falsificación del medio de pago electrónico, o de su número de identificación personal (PIN). El emisor no será responsable si prueba que las operaciones realizadas luego de la notificación fueron realizadas por el Usuario o por terceros autorizados por el Usuario, siempre que dichas operaciones no le hayan sido imputadas por una falla del sistema de seguridad del producto o servicio contratado.</w:t>
      </w:r>
    </w:p>
    <w:p w:rsidR="0013623A" w:rsidRDefault="00257E07">
      <w:pPr>
        <w:numPr>
          <w:ilvl w:val="0"/>
          <w:numId w:val="4"/>
        </w:numPr>
        <w:ind w:hanging="360"/>
        <w:jc w:val="both"/>
        <w:rPr>
          <w:rFonts w:ascii="Arial" w:eastAsia="Arial" w:hAnsi="Arial" w:cs="Arial"/>
          <w:sz w:val="20"/>
          <w:szCs w:val="20"/>
        </w:rPr>
      </w:pPr>
      <w:r>
        <w:rPr>
          <w:rFonts w:ascii="Arial" w:eastAsia="Arial" w:hAnsi="Arial" w:cs="Arial"/>
          <w:sz w:val="20"/>
          <w:szCs w:val="20"/>
        </w:rPr>
        <w:t>Ante el Banco por todos los importes resultantes de la utilización de las Tarjetas Adicionales. Las Tarjetas Adicionales se considerarán como una sola con la del Usuario a los efectos del crédito sin que ello signifique de modo alguno que se multiplique el monto de dicho crédito.</w:t>
      </w:r>
    </w:p>
    <w:p w:rsidR="0013623A" w:rsidRDefault="00257E07">
      <w:pPr>
        <w:numPr>
          <w:ilvl w:val="0"/>
          <w:numId w:val="4"/>
        </w:numPr>
        <w:ind w:hanging="360"/>
        <w:jc w:val="both"/>
        <w:rPr>
          <w:rFonts w:ascii="Arial" w:eastAsia="Arial" w:hAnsi="Arial" w:cs="Arial"/>
          <w:sz w:val="20"/>
          <w:szCs w:val="20"/>
        </w:rPr>
      </w:pPr>
      <w:r>
        <w:rPr>
          <w:rFonts w:ascii="Arial" w:eastAsia="Arial" w:hAnsi="Arial" w:cs="Arial"/>
          <w:sz w:val="20"/>
          <w:szCs w:val="20"/>
        </w:rPr>
        <w:t xml:space="preserve">De las obligaciones asumidas por él, por los Usuarios de Tarjetas Adicionales, y por los fiadores, que se reputan solidarias e indivisibles (excepto respecto de los Usuarios de las Tarjetas Adicionales, los que no son responsables frente al Banco </w:t>
      </w:r>
      <w:r>
        <w:rPr>
          <w:rFonts w:ascii="Arial" w:eastAsia="Arial" w:hAnsi="Arial" w:cs="Arial"/>
          <w:sz w:val="20"/>
          <w:szCs w:val="20"/>
        </w:rPr>
        <w:lastRenderedPageBreak/>
        <w:t>en virtud del art. 21 de la Ley Nª19.731). La responsabilidad solidaria de los firmantes subsistirá durante todo el tiempo de vigencia de la Tarjeta o Tarjetas, según se trate, y hasta tanto no sean completamente canceladas todas las deudas y obligaciones contraídas.</w:t>
      </w:r>
    </w:p>
    <w:p w:rsidR="0013623A" w:rsidRDefault="0013623A">
      <w:pPr>
        <w:pBdr>
          <w:top w:val="nil"/>
          <w:left w:val="nil"/>
          <w:bottom w:val="nil"/>
          <w:right w:val="nil"/>
          <w:between w:val="nil"/>
        </w:pBdr>
        <w:ind w:left="709"/>
        <w:jc w:val="both"/>
        <w:rPr>
          <w:rFonts w:ascii="Arial" w:eastAsia="Arial" w:hAnsi="Arial" w:cs="Arial"/>
          <w:color w:val="000000"/>
          <w:sz w:val="20"/>
          <w:szCs w:val="20"/>
        </w:rPr>
      </w:pPr>
    </w:p>
    <w:p w:rsidR="0013623A" w:rsidRDefault="00257E07">
      <w:pPr>
        <w:pBdr>
          <w:top w:val="nil"/>
          <w:left w:val="nil"/>
          <w:bottom w:val="nil"/>
          <w:right w:val="nil"/>
          <w:between w:val="nil"/>
        </w:pBdr>
        <w:jc w:val="both"/>
        <w:rPr>
          <w:rFonts w:ascii="Arial" w:eastAsia="Arial" w:hAnsi="Arial" w:cs="Arial"/>
          <w:color w:val="222222"/>
          <w:sz w:val="20"/>
          <w:szCs w:val="20"/>
          <w:highlight w:val="white"/>
        </w:rPr>
      </w:pPr>
      <w:r>
        <w:rPr>
          <w:rFonts w:ascii="Arial" w:eastAsia="Arial" w:hAnsi="Arial" w:cs="Arial"/>
          <w:color w:val="000000"/>
          <w:sz w:val="20"/>
          <w:szCs w:val="20"/>
        </w:rPr>
        <w:t>Declaro haber sido debidamente instruido respecto de la información que antecede, así como acepto que las condiciones y los costos aquí establecidos aquí establecidas tendrán una vigencia de 10 días hábiles bancarios a partir de la fecha de la misma. Asimismo, dejo constancia de estar en conocimiento que la definitiva contratación del producto y/o servicio detallado en este instrumento quedará condicionada al análisis crediticio que el Banco habrá de realizar oportunamente y a la suscripción de los formularios, solicitudes y/o contratos correspondientes.</w:t>
      </w:r>
      <w:r>
        <w:rPr>
          <w:rFonts w:ascii="Arial" w:eastAsia="Arial" w:hAnsi="Arial" w:cs="Arial"/>
          <w:color w:val="222222"/>
          <w:sz w:val="20"/>
          <w:szCs w:val="20"/>
          <w:highlight w:val="white"/>
        </w:rPr>
        <w:t xml:space="preserve"> Una vez el/los documentos antes mencionados sean suscritos por el Cliente y BBVA, según corresponda, la presente Cartilla pasará a ser parte integral del/de los mismos.</w:t>
      </w:r>
    </w:p>
    <w:p w:rsidR="0013623A" w:rsidRDefault="0013623A">
      <w:pPr>
        <w:pBdr>
          <w:top w:val="nil"/>
          <w:left w:val="nil"/>
          <w:bottom w:val="nil"/>
          <w:right w:val="nil"/>
          <w:between w:val="nil"/>
        </w:pBdr>
        <w:jc w:val="both"/>
        <w:rPr>
          <w:rFonts w:ascii="Arial" w:eastAsia="Arial" w:hAnsi="Arial" w:cs="Arial"/>
          <w:color w:val="222222"/>
          <w:sz w:val="20"/>
          <w:szCs w:val="20"/>
          <w:highlight w:val="white"/>
        </w:rPr>
      </w:pPr>
    </w:p>
    <w:p w:rsidR="0013623A" w:rsidRDefault="00257E07">
      <w:pPr>
        <w:pBdr>
          <w:top w:val="nil"/>
          <w:left w:val="nil"/>
          <w:bottom w:val="nil"/>
          <w:right w:val="nil"/>
          <w:between w:val="nil"/>
        </w:pBdr>
        <w:jc w:val="both"/>
        <w:rPr>
          <w:rFonts w:ascii="Arial" w:eastAsia="Arial" w:hAnsi="Arial" w:cs="Arial"/>
          <w:sz w:val="20"/>
          <w:szCs w:val="20"/>
        </w:rPr>
      </w:pPr>
      <w:r>
        <w:rPr>
          <w:rFonts w:ascii="Arial" w:eastAsia="Arial" w:hAnsi="Arial" w:cs="Arial"/>
          <w:color w:val="222222"/>
          <w:sz w:val="20"/>
          <w:szCs w:val="20"/>
          <w:highlight w:val="white"/>
        </w:rPr>
        <w:t>Se deja constancia del expreso consentimiento en el uso de la firma electrónica como medio válido y vinculante de aceptación de todo lo previsto en el presente (y en posteriores enmiendas o adendas). En tal sentido, se acepta que la utilización de firma electrónica tendrá consideración de firma contractual, con el mismo valor que la firma autógrafa de acuerdo a la Ley uruguaya N° 18.600 de Documento Electrónico y Firma Electrónica (y demás normativa que reglamentaria actual o posterior).</w:t>
      </w:r>
    </w:p>
    <w:p w:rsidR="0013623A" w:rsidRDefault="0013623A">
      <w:pPr>
        <w:jc w:val="both"/>
        <w:rPr>
          <w:rFonts w:ascii="Arial" w:eastAsia="Arial" w:hAnsi="Arial" w:cs="Arial"/>
          <w:sz w:val="20"/>
          <w:szCs w:val="20"/>
        </w:rPr>
      </w:pPr>
    </w:p>
    <w:p w:rsidR="0013623A" w:rsidRDefault="00257E07">
      <w:pPr>
        <w:jc w:val="both"/>
        <w:rPr>
          <w:rFonts w:ascii="Arial" w:eastAsia="Arial" w:hAnsi="Arial" w:cs="Arial"/>
          <w:sz w:val="20"/>
          <w:szCs w:val="20"/>
        </w:rPr>
      </w:pPr>
      <w:r>
        <w:rPr>
          <w:rFonts w:ascii="Arial" w:eastAsia="Arial" w:hAnsi="Arial" w:cs="Arial"/>
          <w:sz w:val="20"/>
          <w:szCs w:val="20"/>
        </w:rPr>
        <w:t>Los firmantes declaran haber recibido una copia de la presente Cartilla, en el correo electrónico constituido a tales efectos ante BBVA</w:t>
      </w:r>
    </w:p>
    <w:tbl>
      <w:tblPr>
        <w:tblStyle w:val="1"/>
        <w:tblpPr w:leftFromText="141" w:rightFromText="141" w:vertAnchor="text" w:tblpY="370"/>
        <w:tblW w:w="9709" w:type="dxa"/>
        <w:tblInd w:w="0" w:type="dxa"/>
        <w:tblLayout w:type="fixed"/>
        <w:tblLook w:val="0000" w:firstRow="0" w:lastRow="0" w:firstColumn="0" w:lastColumn="0" w:noHBand="0" w:noVBand="0"/>
      </w:tblPr>
      <w:tblGrid>
        <w:gridCol w:w="4588"/>
        <w:gridCol w:w="160"/>
        <w:gridCol w:w="4961"/>
      </w:tblGrid>
      <w:tr w:rsidR="0013623A">
        <w:trPr>
          <w:cantSplit/>
          <w:trHeight w:val="480"/>
        </w:trPr>
        <w:tc>
          <w:tcPr>
            <w:tcW w:w="4588" w:type="dxa"/>
            <w:tcBorders>
              <w:top w:val="single" w:sz="4" w:space="0" w:color="000000"/>
              <w:left w:val="single" w:sz="4" w:space="0" w:color="000000"/>
              <w:bottom w:val="single" w:sz="4" w:space="0" w:color="000000"/>
            </w:tcBorders>
          </w:tcPr>
          <w:p w:rsidR="0013623A" w:rsidRDefault="00257E07">
            <w:pPr>
              <w:rPr>
                <w:rFonts w:ascii="Arial" w:eastAsia="Arial" w:hAnsi="Arial" w:cs="Arial"/>
                <w:sz w:val="20"/>
                <w:szCs w:val="20"/>
              </w:rPr>
            </w:pPr>
            <w:r>
              <w:rPr>
                <w:rFonts w:ascii="Arial" w:eastAsia="Arial" w:hAnsi="Arial" w:cs="Arial"/>
                <w:sz w:val="20"/>
                <w:szCs w:val="20"/>
              </w:rPr>
              <w:t>Firma Cliente</w:t>
            </w:r>
          </w:p>
          <w:p w:rsidR="0013623A" w:rsidRDefault="0013623A">
            <w:pPr>
              <w:rPr>
                <w:rFonts w:ascii="Arial" w:eastAsia="Arial" w:hAnsi="Arial" w:cs="Arial"/>
                <w:sz w:val="20"/>
                <w:szCs w:val="20"/>
              </w:rPr>
            </w:pPr>
          </w:p>
          <w:p w:rsidR="0013623A" w:rsidRDefault="0013623A">
            <w:pPr>
              <w:rPr>
                <w:rFonts w:ascii="Arial" w:eastAsia="Arial" w:hAnsi="Arial" w:cs="Arial"/>
                <w:sz w:val="20"/>
                <w:szCs w:val="20"/>
              </w:rPr>
            </w:pPr>
          </w:p>
        </w:tc>
        <w:tc>
          <w:tcPr>
            <w:tcW w:w="160" w:type="dxa"/>
            <w:tcBorders>
              <w:right w:val="single" w:sz="4" w:space="0" w:color="000000"/>
            </w:tcBorders>
          </w:tcPr>
          <w:p w:rsidR="0013623A" w:rsidRDefault="0013623A">
            <w:pPr>
              <w:rPr>
                <w:rFonts w:ascii="Arial" w:eastAsia="Arial" w:hAnsi="Arial" w:cs="Arial"/>
                <w:sz w:val="22"/>
                <w:szCs w:val="22"/>
              </w:rPr>
            </w:pPr>
          </w:p>
        </w:tc>
        <w:tc>
          <w:tcPr>
            <w:tcW w:w="4961" w:type="dxa"/>
            <w:tcBorders>
              <w:top w:val="single" w:sz="4" w:space="0" w:color="000000"/>
              <w:left w:val="single" w:sz="4" w:space="0" w:color="000000"/>
              <w:bottom w:val="single" w:sz="4" w:space="0" w:color="000000"/>
              <w:right w:val="single" w:sz="4" w:space="0" w:color="000000"/>
            </w:tcBorders>
          </w:tcPr>
          <w:p w:rsidR="0013623A" w:rsidRDefault="00257E07">
            <w:pPr>
              <w:rPr>
                <w:rFonts w:ascii="Arial" w:eastAsia="Arial" w:hAnsi="Arial" w:cs="Arial"/>
                <w:sz w:val="20"/>
                <w:szCs w:val="20"/>
              </w:rPr>
            </w:pPr>
            <w:r>
              <w:rPr>
                <w:rFonts w:ascii="Arial" w:eastAsia="Arial" w:hAnsi="Arial" w:cs="Arial"/>
                <w:sz w:val="20"/>
                <w:szCs w:val="20"/>
              </w:rPr>
              <w:t>Firma Cliente</w:t>
            </w:r>
          </w:p>
        </w:tc>
      </w:tr>
      <w:tr w:rsidR="0013623A">
        <w:trPr>
          <w:cantSplit/>
          <w:trHeight w:val="240"/>
        </w:trPr>
        <w:tc>
          <w:tcPr>
            <w:tcW w:w="4588" w:type="dxa"/>
            <w:tcBorders>
              <w:top w:val="single" w:sz="4" w:space="0" w:color="000000"/>
              <w:left w:val="single" w:sz="4" w:space="0" w:color="000000"/>
              <w:bottom w:val="single" w:sz="4" w:space="0" w:color="000000"/>
            </w:tcBorders>
          </w:tcPr>
          <w:p w:rsidR="0013623A" w:rsidRDefault="00257E07">
            <w:pPr>
              <w:rPr>
                <w:rFonts w:ascii="Arial" w:eastAsia="Arial" w:hAnsi="Arial" w:cs="Arial"/>
                <w:sz w:val="20"/>
                <w:szCs w:val="20"/>
              </w:rPr>
            </w:pPr>
            <w:r>
              <w:rPr>
                <w:rFonts w:ascii="Arial" w:eastAsia="Arial" w:hAnsi="Arial" w:cs="Arial"/>
                <w:sz w:val="20"/>
                <w:szCs w:val="20"/>
              </w:rPr>
              <w:t>C.I./R.U.T.</w:t>
            </w:r>
          </w:p>
          <w:p w:rsidR="0013623A" w:rsidRDefault="0013623A">
            <w:pPr>
              <w:rPr>
                <w:rFonts w:ascii="Arial" w:eastAsia="Arial" w:hAnsi="Arial" w:cs="Arial"/>
                <w:sz w:val="20"/>
                <w:szCs w:val="20"/>
              </w:rPr>
            </w:pPr>
          </w:p>
        </w:tc>
        <w:tc>
          <w:tcPr>
            <w:tcW w:w="160" w:type="dxa"/>
            <w:tcBorders>
              <w:right w:val="single" w:sz="4" w:space="0" w:color="000000"/>
            </w:tcBorders>
          </w:tcPr>
          <w:p w:rsidR="0013623A" w:rsidRDefault="0013623A">
            <w:pPr>
              <w:rPr>
                <w:rFonts w:ascii="Arial" w:eastAsia="Arial" w:hAnsi="Arial" w:cs="Arial"/>
                <w:sz w:val="22"/>
                <w:szCs w:val="22"/>
              </w:rPr>
            </w:pPr>
          </w:p>
        </w:tc>
        <w:tc>
          <w:tcPr>
            <w:tcW w:w="4961" w:type="dxa"/>
            <w:tcBorders>
              <w:top w:val="single" w:sz="4" w:space="0" w:color="000000"/>
              <w:left w:val="single" w:sz="4" w:space="0" w:color="000000"/>
              <w:bottom w:val="single" w:sz="4" w:space="0" w:color="000000"/>
              <w:right w:val="single" w:sz="4" w:space="0" w:color="000000"/>
            </w:tcBorders>
          </w:tcPr>
          <w:p w:rsidR="0013623A" w:rsidRDefault="00257E07">
            <w:pPr>
              <w:rPr>
                <w:rFonts w:ascii="Arial" w:eastAsia="Arial" w:hAnsi="Arial" w:cs="Arial"/>
                <w:sz w:val="20"/>
                <w:szCs w:val="20"/>
              </w:rPr>
            </w:pPr>
            <w:r>
              <w:rPr>
                <w:rFonts w:ascii="Arial" w:eastAsia="Arial" w:hAnsi="Arial" w:cs="Arial"/>
                <w:sz w:val="20"/>
                <w:szCs w:val="20"/>
              </w:rPr>
              <w:t>C.I./R.U.T.</w:t>
            </w:r>
          </w:p>
          <w:p w:rsidR="0013623A" w:rsidRDefault="0013623A">
            <w:pPr>
              <w:rPr>
                <w:rFonts w:ascii="Arial" w:eastAsia="Arial" w:hAnsi="Arial" w:cs="Arial"/>
                <w:sz w:val="20"/>
                <w:szCs w:val="20"/>
              </w:rPr>
            </w:pPr>
          </w:p>
        </w:tc>
      </w:tr>
      <w:tr w:rsidR="0013623A">
        <w:trPr>
          <w:cantSplit/>
          <w:trHeight w:val="240"/>
        </w:trPr>
        <w:tc>
          <w:tcPr>
            <w:tcW w:w="4588" w:type="dxa"/>
            <w:tcBorders>
              <w:top w:val="single" w:sz="4" w:space="0" w:color="000000"/>
              <w:left w:val="single" w:sz="4" w:space="0" w:color="000000"/>
              <w:bottom w:val="single" w:sz="4" w:space="0" w:color="000000"/>
            </w:tcBorders>
          </w:tcPr>
          <w:p w:rsidR="0013623A" w:rsidRDefault="00257E07">
            <w:pPr>
              <w:rPr>
                <w:rFonts w:ascii="Arial" w:eastAsia="Arial" w:hAnsi="Arial" w:cs="Arial"/>
                <w:sz w:val="20"/>
                <w:szCs w:val="20"/>
              </w:rPr>
            </w:pPr>
            <w:r>
              <w:rPr>
                <w:rFonts w:ascii="Arial" w:eastAsia="Arial" w:hAnsi="Arial" w:cs="Arial"/>
                <w:sz w:val="20"/>
                <w:szCs w:val="20"/>
              </w:rPr>
              <w:t>Aclaración</w:t>
            </w:r>
          </w:p>
          <w:p w:rsidR="0013623A" w:rsidRDefault="0013623A">
            <w:pPr>
              <w:rPr>
                <w:rFonts w:ascii="Arial" w:eastAsia="Arial" w:hAnsi="Arial" w:cs="Arial"/>
                <w:sz w:val="20"/>
                <w:szCs w:val="20"/>
              </w:rPr>
            </w:pPr>
          </w:p>
        </w:tc>
        <w:tc>
          <w:tcPr>
            <w:tcW w:w="160" w:type="dxa"/>
            <w:tcBorders>
              <w:right w:val="single" w:sz="4" w:space="0" w:color="000000"/>
            </w:tcBorders>
          </w:tcPr>
          <w:p w:rsidR="0013623A" w:rsidRDefault="0013623A">
            <w:pPr>
              <w:rPr>
                <w:rFonts w:ascii="Arial" w:eastAsia="Arial" w:hAnsi="Arial" w:cs="Arial"/>
                <w:sz w:val="22"/>
                <w:szCs w:val="22"/>
              </w:rPr>
            </w:pPr>
          </w:p>
        </w:tc>
        <w:tc>
          <w:tcPr>
            <w:tcW w:w="4961" w:type="dxa"/>
            <w:tcBorders>
              <w:top w:val="single" w:sz="4" w:space="0" w:color="000000"/>
              <w:left w:val="single" w:sz="4" w:space="0" w:color="000000"/>
              <w:bottom w:val="single" w:sz="4" w:space="0" w:color="000000"/>
              <w:right w:val="single" w:sz="4" w:space="0" w:color="000000"/>
            </w:tcBorders>
          </w:tcPr>
          <w:p w:rsidR="0013623A" w:rsidRDefault="00257E07">
            <w:pPr>
              <w:rPr>
                <w:rFonts w:ascii="Arial" w:eastAsia="Arial" w:hAnsi="Arial" w:cs="Arial"/>
                <w:sz w:val="20"/>
                <w:szCs w:val="20"/>
              </w:rPr>
            </w:pPr>
            <w:r>
              <w:rPr>
                <w:rFonts w:ascii="Arial" w:eastAsia="Arial" w:hAnsi="Arial" w:cs="Arial"/>
                <w:sz w:val="20"/>
                <w:szCs w:val="20"/>
              </w:rPr>
              <w:t>Aclaración</w:t>
            </w:r>
          </w:p>
          <w:p w:rsidR="0013623A" w:rsidRDefault="0013623A">
            <w:pPr>
              <w:rPr>
                <w:rFonts w:ascii="Arial" w:eastAsia="Arial" w:hAnsi="Arial" w:cs="Arial"/>
                <w:sz w:val="20"/>
                <w:szCs w:val="20"/>
              </w:rPr>
            </w:pPr>
          </w:p>
        </w:tc>
      </w:tr>
    </w:tbl>
    <w:p w:rsidR="0013623A" w:rsidRDefault="0013623A">
      <w:pPr>
        <w:rPr>
          <w:sz w:val="16"/>
          <w:szCs w:val="16"/>
        </w:rPr>
      </w:pPr>
    </w:p>
    <w:p w:rsidR="0013623A" w:rsidRDefault="0013623A">
      <w:pPr>
        <w:rPr>
          <w:sz w:val="16"/>
          <w:szCs w:val="16"/>
        </w:rPr>
      </w:pPr>
    </w:p>
    <w:sectPr w:rsidR="0013623A">
      <w:headerReference w:type="default" r:id="rId10"/>
      <w:footerReference w:type="even" r:id="rId11"/>
      <w:footerReference w:type="default" r:id="rId12"/>
      <w:headerReference w:type="first" r:id="rId13"/>
      <w:pgSz w:w="11907" w:h="16840"/>
      <w:pgMar w:top="993" w:right="1134" w:bottom="851" w:left="1134" w:header="283"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A63" w:rsidRDefault="00897A63">
      <w:r>
        <w:separator/>
      </w:r>
    </w:p>
  </w:endnote>
  <w:endnote w:type="continuationSeparator" w:id="0">
    <w:p w:rsidR="00897A63" w:rsidRDefault="00897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23A" w:rsidRDefault="00257E07">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rsidR="0013623A" w:rsidRDefault="0013623A">
    <w:pPr>
      <w:pBdr>
        <w:top w:val="nil"/>
        <w:left w:val="nil"/>
        <w:bottom w:val="nil"/>
        <w:right w:val="nil"/>
        <w:between w:val="nil"/>
      </w:pBdr>
      <w:tabs>
        <w:tab w:val="center" w:pos="4252"/>
        <w:tab w:val="right" w:pos="8504"/>
      </w:tabs>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23A" w:rsidRDefault="00257E07">
    <w:pPr>
      <w:pBdr>
        <w:top w:val="nil"/>
        <w:left w:val="nil"/>
        <w:bottom w:val="nil"/>
        <w:right w:val="nil"/>
        <w:between w:val="nil"/>
      </w:pBdr>
      <w:tabs>
        <w:tab w:val="center" w:pos="4252"/>
        <w:tab w:val="right" w:pos="8504"/>
      </w:tabs>
      <w:rPr>
        <w:color w:val="000000"/>
      </w:rPr>
    </w:pPr>
    <w:r>
      <w:rPr>
        <w:rFonts w:ascii="Arial" w:eastAsia="Arial" w:hAnsi="Arial" w:cs="Arial"/>
        <w:color w:val="000000"/>
        <w:sz w:val="20"/>
        <w:szCs w:val="20"/>
      </w:rPr>
      <w:t xml:space="preserve">Última actualización: </w:t>
    </w:r>
    <w:r w:rsidR="000B36D0">
      <w:rPr>
        <w:rFonts w:ascii="Arial" w:eastAsia="Arial" w:hAnsi="Arial" w:cs="Arial"/>
        <w:sz w:val="20"/>
        <w:szCs w:val="20"/>
      </w:rPr>
      <w:t>23</w:t>
    </w:r>
    <w:r>
      <w:rPr>
        <w:rFonts w:ascii="Arial" w:eastAsia="Arial" w:hAnsi="Arial" w:cs="Arial"/>
        <w:color w:val="000000"/>
        <w:sz w:val="20"/>
        <w:szCs w:val="20"/>
      </w:rPr>
      <w:t>/</w:t>
    </w:r>
    <w:r w:rsidR="000B36D0">
      <w:rPr>
        <w:rFonts w:ascii="Arial" w:eastAsia="Arial" w:hAnsi="Arial" w:cs="Arial"/>
        <w:sz w:val="20"/>
        <w:szCs w:val="20"/>
      </w:rPr>
      <w:t>10</w:t>
    </w:r>
    <w:r>
      <w:rPr>
        <w:rFonts w:ascii="Arial" w:eastAsia="Arial" w:hAnsi="Arial" w:cs="Arial"/>
        <w:color w:val="000000"/>
        <w:sz w:val="20"/>
        <w:szCs w:val="20"/>
      </w:rPr>
      <w:t>/202</w:t>
    </w:r>
    <w:r>
      <w:rPr>
        <w:rFonts w:ascii="Arial" w:eastAsia="Arial" w:hAnsi="Arial" w:cs="Arial"/>
        <w:sz w:val="20"/>
        <w:szCs w:val="20"/>
      </w:rPr>
      <w:t>4</w:t>
    </w:r>
    <w:r>
      <w:rPr>
        <w:rFonts w:ascii="Arial" w:eastAsia="Arial" w:hAnsi="Arial" w:cs="Arial"/>
        <w:color w:val="000000"/>
        <w:sz w:val="20"/>
        <w:szCs w:val="20"/>
      </w:rPr>
      <w:t xml:space="preserve">                                                                                           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F933B0">
      <w:rPr>
        <w:rFonts w:ascii="Arial" w:eastAsia="Arial" w:hAnsi="Arial" w:cs="Arial"/>
        <w:b/>
        <w:noProof/>
        <w:color w:val="000000"/>
        <w:sz w:val="20"/>
        <w:szCs w:val="20"/>
      </w:rPr>
      <w:t>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F933B0">
      <w:rPr>
        <w:rFonts w:ascii="Arial" w:eastAsia="Arial" w:hAnsi="Arial" w:cs="Arial"/>
        <w:b/>
        <w:noProof/>
        <w:color w:val="000000"/>
        <w:sz w:val="20"/>
        <w:szCs w:val="20"/>
      </w:rPr>
      <w:t>8</w:t>
    </w:r>
    <w:r>
      <w:rPr>
        <w:rFonts w:ascii="Arial" w:eastAsia="Arial" w:hAnsi="Arial" w:cs="Arial"/>
        <w:b/>
        <w:color w:val="000000"/>
        <w:sz w:val="20"/>
        <w:szCs w:val="20"/>
      </w:rPr>
      <w:fldChar w:fldCharType="end"/>
    </w:r>
  </w:p>
  <w:p w:rsidR="0013623A" w:rsidRDefault="0013623A">
    <w:pPr>
      <w:pBdr>
        <w:top w:val="nil"/>
        <w:left w:val="nil"/>
        <w:bottom w:val="nil"/>
        <w:right w:val="nil"/>
        <w:between w:val="nil"/>
      </w:pBdr>
      <w:tabs>
        <w:tab w:val="center" w:pos="4252"/>
        <w:tab w:val="right" w:pos="8504"/>
      </w:tabs>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A63" w:rsidRDefault="00897A63">
      <w:r>
        <w:separator/>
      </w:r>
    </w:p>
  </w:footnote>
  <w:footnote w:type="continuationSeparator" w:id="0">
    <w:p w:rsidR="00897A63" w:rsidRDefault="00897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23A" w:rsidRDefault="00257E07">
    <w:pPr>
      <w:pBdr>
        <w:top w:val="nil"/>
        <w:left w:val="nil"/>
        <w:bottom w:val="nil"/>
        <w:right w:val="nil"/>
        <w:between w:val="nil"/>
      </w:pBdr>
      <w:tabs>
        <w:tab w:val="center" w:pos="4252"/>
        <w:tab w:val="right" w:pos="8504"/>
      </w:tabs>
      <w:rPr>
        <w:color w:val="000000"/>
      </w:rPr>
    </w:pPr>
    <w:r>
      <w:rPr>
        <w:noProof/>
        <w:color w:val="000000"/>
      </w:rPr>
      <w:drawing>
        <wp:inline distT="0" distB="0" distL="0" distR="0">
          <wp:extent cx="1274862" cy="481907"/>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74862" cy="481907"/>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23A" w:rsidRDefault="00257E07">
    <w:pPr>
      <w:pBdr>
        <w:top w:val="nil"/>
        <w:left w:val="nil"/>
        <w:bottom w:val="nil"/>
        <w:right w:val="nil"/>
        <w:between w:val="nil"/>
      </w:pBdr>
      <w:tabs>
        <w:tab w:val="center" w:pos="4252"/>
        <w:tab w:val="right" w:pos="8504"/>
      </w:tabs>
      <w:rPr>
        <w:color w:val="000000"/>
      </w:rPr>
    </w:pPr>
    <w:r>
      <w:rPr>
        <w:noProof/>
        <w:color w:val="000000"/>
      </w:rPr>
      <w:drawing>
        <wp:inline distT="0" distB="0" distL="0" distR="0">
          <wp:extent cx="1078009" cy="407495"/>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78009" cy="40749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0D59"/>
    <w:multiLevelType w:val="multilevel"/>
    <w:tmpl w:val="8E26D56A"/>
    <w:lvl w:ilvl="0">
      <w:start w:val="1"/>
      <w:numFmt w:val="decimal"/>
      <w:lvlText w:val="%1"/>
      <w:lvlJc w:val="left"/>
      <w:pPr>
        <w:ind w:left="360" w:hanging="360"/>
      </w:pPr>
      <w:rPr>
        <w:rFonts w:ascii="Arial" w:eastAsia="Arial" w:hAnsi="Arial" w:cs="Arial"/>
        <w:b/>
        <w:sz w:val="20"/>
        <w:szCs w:val="20"/>
      </w:rPr>
    </w:lvl>
    <w:lvl w:ilvl="1">
      <w:start w:val="1"/>
      <w:numFmt w:val="decimal"/>
      <w:lvlText w:val="%1.%2"/>
      <w:lvlJc w:val="left"/>
      <w:pPr>
        <w:ind w:left="1080" w:hanging="360"/>
      </w:pPr>
      <w:rPr>
        <w:rFonts w:ascii="Arial" w:eastAsia="Arial" w:hAnsi="Arial" w:cs="Arial"/>
        <w:b/>
        <w:sz w:val="20"/>
        <w:szCs w:val="20"/>
      </w:rPr>
    </w:lvl>
    <w:lvl w:ilvl="2">
      <w:start w:val="1"/>
      <w:numFmt w:val="decimal"/>
      <w:lvlText w:val="%1.%2.%3"/>
      <w:lvlJc w:val="left"/>
      <w:pPr>
        <w:ind w:left="2160" w:hanging="720"/>
      </w:pPr>
      <w:rPr>
        <w:rFonts w:ascii="Arial" w:eastAsia="Arial" w:hAnsi="Arial" w:cs="Arial"/>
        <w:b/>
        <w:sz w:val="20"/>
        <w:szCs w:val="20"/>
      </w:rPr>
    </w:lvl>
    <w:lvl w:ilvl="3">
      <w:start w:val="1"/>
      <w:numFmt w:val="decimal"/>
      <w:lvlText w:val="%1.%2.%3.%4"/>
      <w:lvlJc w:val="left"/>
      <w:pPr>
        <w:ind w:left="2880" w:hanging="720"/>
      </w:pPr>
      <w:rPr>
        <w:rFonts w:ascii="Arial" w:eastAsia="Arial" w:hAnsi="Arial" w:cs="Arial"/>
        <w:b/>
        <w:sz w:val="20"/>
        <w:szCs w:val="20"/>
      </w:rPr>
    </w:lvl>
    <w:lvl w:ilvl="4">
      <w:start w:val="1"/>
      <w:numFmt w:val="decimal"/>
      <w:lvlText w:val="%1.%2.%3.%4.%5"/>
      <w:lvlJc w:val="left"/>
      <w:pPr>
        <w:ind w:left="3960" w:hanging="1080"/>
      </w:pPr>
      <w:rPr>
        <w:rFonts w:ascii="Arial" w:eastAsia="Arial" w:hAnsi="Arial" w:cs="Arial"/>
        <w:b/>
        <w:sz w:val="20"/>
        <w:szCs w:val="20"/>
      </w:rPr>
    </w:lvl>
    <w:lvl w:ilvl="5">
      <w:start w:val="1"/>
      <w:numFmt w:val="decimal"/>
      <w:lvlText w:val="%1.%2.%3.%4.%5.%6"/>
      <w:lvlJc w:val="left"/>
      <w:pPr>
        <w:ind w:left="4680" w:hanging="1080"/>
      </w:pPr>
      <w:rPr>
        <w:rFonts w:ascii="Arial" w:eastAsia="Arial" w:hAnsi="Arial" w:cs="Arial"/>
        <w:b/>
        <w:sz w:val="20"/>
        <w:szCs w:val="20"/>
      </w:rPr>
    </w:lvl>
    <w:lvl w:ilvl="6">
      <w:start w:val="1"/>
      <w:numFmt w:val="decimal"/>
      <w:lvlText w:val="%1.%2.%3.%4.%5.%6.%7"/>
      <w:lvlJc w:val="left"/>
      <w:pPr>
        <w:ind w:left="5760" w:hanging="1440"/>
      </w:pPr>
      <w:rPr>
        <w:rFonts w:ascii="Arial" w:eastAsia="Arial" w:hAnsi="Arial" w:cs="Arial"/>
        <w:b/>
        <w:sz w:val="20"/>
        <w:szCs w:val="20"/>
      </w:rPr>
    </w:lvl>
    <w:lvl w:ilvl="7">
      <w:start w:val="1"/>
      <w:numFmt w:val="decimal"/>
      <w:lvlText w:val="%1.%2.%3.%4.%5.%6.%7.%8"/>
      <w:lvlJc w:val="left"/>
      <w:pPr>
        <w:ind w:left="6480" w:hanging="1440"/>
      </w:pPr>
      <w:rPr>
        <w:rFonts w:ascii="Arial" w:eastAsia="Arial" w:hAnsi="Arial" w:cs="Arial"/>
        <w:b/>
        <w:sz w:val="20"/>
        <w:szCs w:val="20"/>
      </w:rPr>
    </w:lvl>
    <w:lvl w:ilvl="8">
      <w:start w:val="1"/>
      <w:numFmt w:val="decimal"/>
      <w:lvlText w:val="%1.%2.%3.%4.%5.%6.%7.%8.%9"/>
      <w:lvlJc w:val="left"/>
      <w:pPr>
        <w:ind w:left="7560" w:hanging="1800"/>
      </w:pPr>
      <w:rPr>
        <w:rFonts w:ascii="Arial" w:eastAsia="Arial" w:hAnsi="Arial" w:cs="Arial"/>
        <w:b/>
        <w:sz w:val="20"/>
        <w:szCs w:val="20"/>
      </w:rPr>
    </w:lvl>
  </w:abstractNum>
  <w:abstractNum w:abstractNumId="1" w15:restartNumberingAfterBreak="0">
    <w:nsid w:val="4EE868DC"/>
    <w:multiLevelType w:val="multilevel"/>
    <w:tmpl w:val="0FF6A1FA"/>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51696271"/>
    <w:multiLevelType w:val="multilevel"/>
    <w:tmpl w:val="CC7E8A92"/>
    <w:lvl w:ilvl="0">
      <w:start w:val="1"/>
      <w:numFmt w:val="lowerRoman"/>
      <w:lvlText w:val="%1."/>
      <w:lvlJc w:val="right"/>
      <w:pPr>
        <w:ind w:left="644" w:hanging="359"/>
      </w:pPr>
      <w:rPr>
        <w:b/>
      </w:rPr>
    </w:lvl>
    <w:lvl w:ilvl="1">
      <w:start w:val="1"/>
      <w:numFmt w:val="lowerLetter"/>
      <w:lvlText w:val="%2."/>
      <w:lvlJc w:val="left"/>
      <w:pPr>
        <w:ind w:left="1326" w:hanging="360"/>
      </w:pPr>
    </w:lvl>
    <w:lvl w:ilvl="2">
      <w:start w:val="1"/>
      <w:numFmt w:val="lowerRoman"/>
      <w:lvlText w:val="%3."/>
      <w:lvlJc w:val="right"/>
      <w:pPr>
        <w:ind w:left="2046" w:hanging="180"/>
      </w:pPr>
    </w:lvl>
    <w:lvl w:ilvl="3">
      <w:start w:val="1"/>
      <w:numFmt w:val="decimal"/>
      <w:lvlText w:val="%4."/>
      <w:lvlJc w:val="left"/>
      <w:pPr>
        <w:ind w:left="2766" w:hanging="360"/>
      </w:pPr>
    </w:lvl>
    <w:lvl w:ilvl="4">
      <w:start w:val="1"/>
      <w:numFmt w:val="lowerLetter"/>
      <w:lvlText w:val="%5."/>
      <w:lvlJc w:val="left"/>
      <w:pPr>
        <w:ind w:left="3486" w:hanging="360"/>
      </w:pPr>
    </w:lvl>
    <w:lvl w:ilvl="5">
      <w:start w:val="1"/>
      <w:numFmt w:val="lowerRoman"/>
      <w:lvlText w:val="%6."/>
      <w:lvlJc w:val="right"/>
      <w:pPr>
        <w:ind w:left="4206" w:hanging="180"/>
      </w:pPr>
    </w:lvl>
    <w:lvl w:ilvl="6">
      <w:start w:val="1"/>
      <w:numFmt w:val="decimal"/>
      <w:lvlText w:val="%7."/>
      <w:lvlJc w:val="left"/>
      <w:pPr>
        <w:ind w:left="4926" w:hanging="360"/>
      </w:pPr>
    </w:lvl>
    <w:lvl w:ilvl="7">
      <w:start w:val="1"/>
      <w:numFmt w:val="lowerLetter"/>
      <w:lvlText w:val="%8."/>
      <w:lvlJc w:val="left"/>
      <w:pPr>
        <w:ind w:left="5646" w:hanging="360"/>
      </w:pPr>
    </w:lvl>
    <w:lvl w:ilvl="8">
      <w:start w:val="1"/>
      <w:numFmt w:val="lowerRoman"/>
      <w:lvlText w:val="%9."/>
      <w:lvlJc w:val="right"/>
      <w:pPr>
        <w:ind w:left="6366" w:hanging="180"/>
      </w:pPr>
    </w:lvl>
  </w:abstractNum>
  <w:abstractNum w:abstractNumId="3" w15:restartNumberingAfterBreak="0">
    <w:nsid w:val="51A6211D"/>
    <w:multiLevelType w:val="multilevel"/>
    <w:tmpl w:val="2CBA3DE0"/>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B2A7659"/>
    <w:multiLevelType w:val="multilevel"/>
    <w:tmpl w:val="EEDCF3DE"/>
    <w:lvl w:ilvl="0">
      <w:start w:val="1"/>
      <w:numFmt w:val="lowerRoman"/>
      <w:lvlText w:val="%1."/>
      <w:lvlJc w:val="right"/>
      <w:pPr>
        <w:ind w:left="644" w:hanging="359"/>
      </w:pPr>
      <w:rPr>
        <w:b/>
      </w:rPr>
    </w:lvl>
    <w:lvl w:ilvl="1">
      <w:start w:val="1"/>
      <w:numFmt w:val="lowerLetter"/>
      <w:lvlText w:val="%2."/>
      <w:lvlJc w:val="left"/>
      <w:pPr>
        <w:ind w:left="1326" w:hanging="360"/>
      </w:pPr>
    </w:lvl>
    <w:lvl w:ilvl="2">
      <w:start w:val="1"/>
      <w:numFmt w:val="lowerRoman"/>
      <w:lvlText w:val="%3."/>
      <w:lvlJc w:val="right"/>
      <w:pPr>
        <w:ind w:left="2046" w:hanging="180"/>
      </w:pPr>
    </w:lvl>
    <w:lvl w:ilvl="3">
      <w:start w:val="1"/>
      <w:numFmt w:val="decimal"/>
      <w:lvlText w:val="%4."/>
      <w:lvlJc w:val="left"/>
      <w:pPr>
        <w:ind w:left="2766" w:hanging="360"/>
      </w:pPr>
    </w:lvl>
    <w:lvl w:ilvl="4">
      <w:start w:val="1"/>
      <w:numFmt w:val="lowerLetter"/>
      <w:lvlText w:val="%5."/>
      <w:lvlJc w:val="left"/>
      <w:pPr>
        <w:ind w:left="3486" w:hanging="360"/>
      </w:pPr>
    </w:lvl>
    <w:lvl w:ilvl="5">
      <w:start w:val="1"/>
      <w:numFmt w:val="lowerRoman"/>
      <w:lvlText w:val="%6."/>
      <w:lvlJc w:val="right"/>
      <w:pPr>
        <w:ind w:left="4206" w:hanging="180"/>
      </w:pPr>
    </w:lvl>
    <w:lvl w:ilvl="6">
      <w:start w:val="1"/>
      <w:numFmt w:val="decimal"/>
      <w:lvlText w:val="%7."/>
      <w:lvlJc w:val="left"/>
      <w:pPr>
        <w:ind w:left="4926" w:hanging="360"/>
      </w:pPr>
    </w:lvl>
    <w:lvl w:ilvl="7">
      <w:start w:val="1"/>
      <w:numFmt w:val="lowerLetter"/>
      <w:lvlText w:val="%8."/>
      <w:lvlJc w:val="left"/>
      <w:pPr>
        <w:ind w:left="5646" w:hanging="360"/>
      </w:pPr>
    </w:lvl>
    <w:lvl w:ilvl="8">
      <w:start w:val="1"/>
      <w:numFmt w:val="lowerRoman"/>
      <w:lvlText w:val="%9."/>
      <w:lvlJc w:val="right"/>
      <w:pPr>
        <w:ind w:left="6366" w:hanging="180"/>
      </w:pPr>
    </w:lvl>
  </w:abstractNum>
  <w:abstractNum w:abstractNumId="5" w15:restartNumberingAfterBreak="0">
    <w:nsid w:val="769D2A9F"/>
    <w:multiLevelType w:val="multilevel"/>
    <w:tmpl w:val="9E2436FE"/>
    <w:lvl w:ilvl="0">
      <w:start w:val="1"/>
      <w:numFmt w:val="bullet"/>
      <w:pStyle w:val="Ttulo1"/>
      <w:lvlText w:val="●"/>
      <w:lvlJc w:val="left"/>
      <w:pPr>
        <w:ind w:left="720" w:hanging="360"/>
      </w:pPr>
      <w:rPr>
        <w:u w:val="none"/>
      </w:rPr>
    </w:lvl>
    <w:lvl w:ilvl="1">
      <w:start w:val="1"/>
      <w:numFmt w:val="bullet"/>
      <w:pStyle w:val="Ttulo2"/>
      <w:lvlText w:val="○"/>
      <w:lvlJc w:val="left"/>
      <w:pPr>
        <w:ind w:left="1440" w:hanging="360"/>
      </w:pPr>
      <w:rPr>
        <w:u w:val="none"/>
      </w:rPr>
    </w:lvl>
    <w:lvl w:ilvl="2">
      <w:start w:val="1"/>
      <w:numFmt w:val="bullet"/>
      <w:pStyle w:val="Ttulo3"/>
      <w:lvlText w:val="■"/>
      <w:lvlJc w:val="left"/>
      <w:pPr>
        <w:ind w:left="2160" w:hanging="360"/>
      </w:pPr>
      <w:rPr>
        <w:u w:val="none"/>
      </w:rPr>
    </w:lvl>
    <w:lvl w:ilvl="3">
      <w:start w:val="1"/>
      <w:numFmt w:val="bullet"/>
      <w:pStyle w:val="Ttulo4"/>
      <w:lvlText w:val="●"/>
      <w:lvlJc w:val="left"/>
      <w:pPr>
        <w:ind w:left="2880" w:hanging="360"/>
      </w:pPr>
      <w:rPr>
        <w:u w:val="none"/>
      </w:rPr>
    </w:lvl>
    <w:lvl w:ilvl="4">
      <w:start w:val="1"/>
      <w:numFmt w:val="bullet"/>
      <w:pStyle w:val="Ttulo5"/>
      <w:lvlText w:val="○"/>
      <w:lvlJc w:val="left"/>
      <w:pPr>
        <w:ind w:left="3600" w:hanging="360"/>
      </w:pPr>
      <w:rPr>
        <w:u w:val="none"/>
      </w:rPr>
    </w:lvl>
    <w:lvl w:ilvl="5">
      <w:start w:val="1"/>
      <w:numFmt w:val="bullet"/>
      <w:pStyle w:val="Ttulo6"/>
      <w:lvlText w:val="■"/>
      <w:lvlJc w:val="left"/>
      <w:pPr>
        <w:ind w:left="4320" w:hanging="360"/>
      </w:pPr>
      <w:rPr>
        <w:u w:val="none"/>
      </w:rPr>
    </w:lvl>
    <w:lvl w:ilvl="6">
      <w:start w:val="1"/>
      <w:numFmt w:val="bullet"/>
      <w:pStyle w:val="Ttulo7"/>
      <w:lvlText w:val="●"/>
      <w:lvlJc w:val="left"/>
      <w:pPr>
        <w:ind w:left="5040" w:hanging="360"/>
      </w:pPr>
      <w:rPr>
        <w:u w:val="none"/>
      </w:rPr>
    </w:lvl>
    <w:lvl w:ilvl="7">
      <w:start w:val="1"/>
      <w:numFmt w:val="bullet"/>
      <w:pStyle w:val="Ttulo8"/>
      <w:lvlText w:val="○"/>
      <w:lvlJc w:val="left"/>
      <w:pPr>
        <w:ind w:left="5760" w:hanging="360"/>
      </w:pPr>
      <w:rPr>
        <w:u w:val="none"/>
      </w:rPr>
    </w:lvl>
    <w:lvl w:ilvl="8">
      <w:start w:val="1"/>
      <w:numFmt w:val="bullet"/>
      <w:pStyle w:val="Ttulo9"/>
      <w:lvlText w:val="■"/>
      <w:lvlJc w:val="left"/>
      <w:pPr>
        <w:ind w:left="6480" w:hanging="360"/>
      </w:pPr>
      <w:rPr>
        <w:u w:val="none"/>
      </w:rPr>
    </w:lvl>
  </w:abstractNum>
  <w:abstractNum w:abstractNumId="6" w15:restartNumberingAfterBreak="0">
    <w:nsid w:val="7F536764"/>
    <w:multiLevelType w:val="multilevel"/>
    <w:tmpl w:val="8C5C1DF4"/>
    <w:lvl w:ilvl="0">
      <w:start w:val="1"/>
      <w:numFmt w:val="decimal"/>
      <w:lvlText w:val="%1."/>
      <w:lvlJc w:val="left"/>
      <w:pPr>
        <w:ind w:left="1069"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forms" w:enforcement="1" w:cryptProviderType="rsaAES" w:cryptAlgorithmClass="hash" w:cryptAlgorithmType="typeAny" w:cryptAlgorithmSid="14" w:cryptSpinCount="100000" w:hash="5PH3jXsmfk0l/HhgXhr/Qjr9TCrd1SNUK0ltv5d6JF3HdSYBrNemVsAdjNGRQkBFrRybPSu1cOK9+G7SKhP0bg==" w:salt="HJYYKCo0wRu7Eq1zmA3nH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23A"/>
    <w:rsid w:val="000B36D0"/>
    <w:rsid w:val="0013623A"/>
    <w:rsid w:val="00257E07"/>
    <w:rsid w:val="0055466F"/>
    <w:rsid w:val="0061310B"/>
    <w:rsid w:val="00657331"/>
    <w:rsid w:val="00702ABB"/>
    <w:rsid w:val="00897A63"/>
    <w:rsid w:val="008A6610"/>
    <w:rsid w:val="00C64BB4"/>
    <w:rsid w:val="00D7456A"/>
    <w:rsid w:val="00F933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EA34A"/>
  <w15:docId w15:val="{1556FF85-5714-4DCB-99C7-ACDAE0032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UY"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Ttulo1">
    <w:name w:val="heading 1"/>
    <w:basedOn w:val="Normal"/>
    <w:next w:val="Normal"/>
    <w:link w:val="Ttulo1Car"/>
    <w:qFormat/>
    <w:rsid w:val="0088276E"/>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semiHidden/>
    <w:unhideWhenUsed/>
    <w:qFormat/>
    <w:rsid w:val="0088276E"/>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semiHidden/>
    <w:unhideWhenUsed/>
    <w:qFormat/>
    <w:rsid w:val="0088276E"/>
    <w:pPr>
      <w:keepNext/>
      <w:keepLines/>
      <w:numPr>
        <w:ilvl w:val="2"/>
        <w:numId w:val="1"/>
      </w:numPr>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semiHidden/>
    <w:unhideWhenUsed/>
    <w:qFormat/>
    <w:rsid w:val="0088276E"/>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rsid w:val="0088276E"/>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semiHidden/>
    <w:unhideWhenUsed/>
    <w:qFormat/>
    <w:rsid w:val="0088276E"/>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semiHidden/>
    <w:unhideWhenUsed/>
    <w:qFormat/>
    <w:rsid w:val="0088276E"/>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semiHidden/>
    <w:unhideWhenUsed/>
    <w:qFormat/>
    <w:rsid w:val="0088276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rsid w:val="0088276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EstiloNotarial">
    <w:name w:val="Estilo Notarial"/>
    <w:pPr>
      <w:widowControl w:val="0"/>
      <w:spacing w:line="552" w:lineRule="exact"/>
      <w:jc w:val="both"/>
    </w:pPr>
    <w:rPr>
      <w:rFonts w:ascii="Courier New" w:hAnsi="Courier New"/>
      <w:spacing w:val="-2"/>
      <w:lang w:val="en-US"/>
    </w:rPr>
  </w:style>
  <w:style w:type="paragraph" w:styleId="Textoindependiente">
    <w:name w:val="Body Text"/>
    <w:basedOn w:val="Normal"/>
    <w:link w:val="TextoindependienteCar"/>
    <w:pPr>
      <w:jc w:val="both"/>
    </w:pPr>
    <w:rPr>
      <w:rFonts w:ascii="Courier New" w:hAnsi="Courier New"/>
    </w:r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character" w:styleId="Refdecomentario">
    <w:name w:val="annotation reference"/>
    <w:basedOn w:val="Fuentedeprrafopredeter"/>
    <w:uiPriority w:val="99"/>
    <w:rsid w:val="000D315A"/>
    <w:rPr>
      <w:sz w:val="16"/>
      <w:szCs w:val="16"/>
    </w:rPr>
  </w:style>
  <w:style w:type="paragraph" w:styleId="Prrafodelista">
    <w:name w:val="List Paragraph"/>
    <w:basedOn w:val="Normal"/>
    <w:uiPriority w:val="34"/>
    <w:qFormat/>
    <w:rsid w:val="000D315A"/>
    <w:pPr>
      <w:ind w:left="720"/>
      <w:contextualSpacing/>
    </w:pPr>
  </w:style>
  <w:style w:type="character" w:customStyle="1" w:styleId="TextoindependienteCar">
    <w:name w:val="Texto independiente Car"/>
    <w:link w:val="Textoindependiente"/>
    <w:rsid w:val="000D315A"/>
    <w:rPr>
      <w:rFonts w:ascii="Courier New" w:hAnsi="Courier New"/>
      <w:sz w:val="24"/>
      <w:lang w:val="es-ES" w:eastAsia="es-ES"/>
    </w:rPr>
  </w:style>
  <w:style w:type="character" w:styleId="Hipervnculo">
    <w:name w:val="Hyperlink"/>
    <w:basedOn w:val="Fuentedeprrafopredeter"/>
    <w:rsid w:val="000D315A"/>
    <w:rPr>
      <w:color w:val="0000FF" w:themeColor="hyperlink"/>
      <w:u w:val="single"/>
    </w:rPr>
  </w:style>
  <w:style w:type="paragraph" w:styleId="Textocomentario">
    <w:name w:val="annotation text"/>
    <w:basedOn w:val="Normal"/>
    <w:link w:val="TextocomentarioCar"/>
    <w:rsid w:val="00204CB6"/>
    <w:rPr>
      <w:sz w:val="20"/>
    </w:rPr>
  </w:style>
  <w:style w:type="character" w:customStyle="1" w:styleId="TextocomentarioCar">
    <w:name w:val="Texto comentario Car"/>
    <w:basedOn w:val="Fuentedeprrafopredeter"/>
    <w:link w:val="Textocomentario"/>
    <w:rsid w:val="00204CB6"/>
    <w:rPr>
      <w:lang w:val="es-ES" w:eastAsia="es-ES"/>
    </w:rPr>
  </w:style>
  <w:style w:type="paragraph" w:styleId="Asuntodelcomentario">
    <w:name w:val="annotation subject"/>
    <w:basedOn w:val="Textocomentario"/>
    <w:next w:val="Textocomentario"/>
    <w:link w:val="AsuntodelcomentarioCar"/>
    <w:rsid w:val="00204CB6"/>
    <w:rPr>
      <w:b/>
      <w:bCs/>
    </w:rPr>
  </w:style>
  <w:style w:type="character" w:customStyle="1" w:styleId="AsuntodelcomentarioCar">
    <w:name w:val="Asunto del comentario Car"/>
    <w:basedOn w:val="TextocomentarioCar"/>
    <w:link w:val="Asuntodelcomentario"/>
    <w:rsid w:val="00204CB6"/>
    <w:rPr>
      <w:b/>
      <w:bCs/>
      <w:lang w:val="es-ES" w:eastAsia="es-ES"/>
    </w:rPr>
  </w:style>
  <w:style w:type="paragraph" w:styleId="Textodeglobo">
    <w:name w:val="Balloon Text"/>
    <w:basedOn w:val="Normal"/>
    <w:link w:val="TextodegloboCar"/>
    <w:rsid w:val="00204CB6"/>
    <w:rPr>
      <w:rFonts w:ascii="Tahoma" w:hAnsi="Tahoma" w:cs="Tahoma"/>
      <w:sz w:val="16"/>
      <w:szCs w:val="16"/>
    </w:rPr>
  </w:style>
  <w:style w:type="character" w:customStyle="1" w:styleId="TextodegloboCar">
    <w:name w:val="Texto de globo Car"/>
    <w:basedOn w:val="Fuentedeprrafopredeter"/>
    <w:link w:val="Textodeglobo"/>
    <w:rsid w:val="00204CB6"/>
    <w:rPr>
      <w:rFonts w:ascii="Tahoma" w:hAnsi="Tahoma" w:cs="Tahoma"/>
      <w:sz w:val="16"/>
      <w:szCs w:val="16"/>
      <w:lang w:val="es-ES" w:eastAsia="es-ES"/>
    </w:rPr>
  </w:style>
  <w:style w:type="character" w:customStyle="1" w:styleId="PiedepginaCar">
    <w:name w:val="Pie de página Car"/>
    <w:basedOn w:val="Fuentedeprrafopredeter"/>
    <w:link w:val="Piedepgina"/>
    <w:uiPriority w:val="99"/>
    <w:rsid w:val="00077002"/>
    <w:rPr>
      <w:sz w:val="24"/>
      <w:lang w:val="es-ES" w:eastAsia="es-ES"/>
    </w:rPr>
  </w:style>
  <w:style w:type="character" w:customStyle="1" w:styleId="Ttulo1Car">
    <w:name w:val="Título 1 Car"/>
    <w:basedOn w:val="Fuentedeprrafopredeter"/>
    <w:link w:val="Ttulo1"/>
    <w:rsid w:val="0088276E"/>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semiHidden/>
    <w:rsid w:val="0088276E"/>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semiHidden/>
    <w:rsid w:val="0088276E"/>
    <w:rPr>
      <w:rFonts w:asciiTheme="majorHAnsi" w:eastAsiaTheme="majorEastAsia" w:hAnsiTheme="majorHAnsi" w:cstheme="majorBidi"/>
      <w:color w:val="243F60" w:themeColor="accent1" w:themeShade="7F"/>
      <w:sz w:val="24"/>
      <w:szCs w:val="24"/>
      <w:lang w:val="es-ES" w:eastAsia="es-ES"/>
    </w:rPr>
  </w:style>
  <w:style w:type="character" w:customStyle="1" w:styleId="Ttulo4Car">
    <w:name w:val="Título 4 Car"/>
    <w:basedOn w:val="Fuentedeprrafopredeter"/>
    <w:link w:val="Ttulo4"/>
    <w:semiHidden/>
    <w:rsid w:val="0088276E"/>
    <w:rPr>
      <w:rFonts w:asciiTheme="majorHAnsi" w:eastAsiaTheme="majorEastAsia" w:hAnsiTheme="majorHAnsi" w:cstheme="majorBidi"/>
      <w:i/>
      <w:iCs/>
      <w:color w:val="365F91" w:themeColor="accent1" w:themeShade="BF"/>
      <w:sz w:val="24"/>
      <w:lang w:val="es-ES" w:eastAsia="es-ES"/>
    </w:rPr>
  </w:style>
  <w:style w:type="character" w:customStyle="1" w:styleId="Ttulo5Car">
    <w:name w:val="Título 5 Car"/>
    <w:basedOn w:val="Fuentedeprrafopredeter"/>
    <w:link w:val="Ttulo5"/>
    <w:semiHidden/>
    <w:rsid w:val="0088276E"/>
    <w:rPr>
      <w:rFonts w:asciiTheme="majorHAnsi" w:eastAsiaTheme="majorEastAsia" w:hAnsiTheme="majorHAnsi" w:cstheme="majorBidi"/>
      <w:color w:val="365F91" w:themeColor="accent1" w:themeShade="BF"/>
      <w:sz w:val="24"/>
      <w:lang w:val="es-ES" w:eastAsia="es-ES"/>
    </w:rPr>
  </w:style>
  <w:style w:type="character" w:customStyle="1" w:styleId="Ttulo6Car">
    <w:name w:val="Título 6 Car"/>
    <w:basedOn w:val="Fuentedeprrafopredeter"/>
    <w:link w:val="Ttulo6"/>
    <w:semiHidden/>
    <w:rsid w:val="0088276E"/>
    <w:rPr>
      <w:rFonts w:asciiTheme="majorHAnsi" w:eastAsiaTheme="majorEastAsia" w:hAnsiTheme="majorHAnsi" w:cstheme="majorBidi"/>
      <w:color w:val="243F60" w:themeColor="accent1" w:themeShade="7F"/>
      <w:sz w:val="24"/>
      <w:lang w:val="es-ES" w:eastAsia="es-ES"/>
    </w:rPr>
  </w:style>
  <w:style w:type="character" w:customStyle="1" w:styleId="Ttulo7Car">
    <w:name w:val="Título 7 Car"/>
    <w:basedOn w:val="Fuentedeprrafopredeter"/>
    <w:link w:val="Ttulo7"/>
    <w:semiHidden/>
    <w:rsid w:val="0088276E"/>
    <w:rPr>
      <w:rFonts w:asciiTheme="majorHAnsi" w:eastAsiaTheme="majorEastAsia" w:hAnsiTheme="majorHAnsi" w:cstheme="majorBidi"/>
      <w:i/>
      <w:iCs/>
      <w:color w:val="243F60" w:themeColor="accent1" w:themeShade="7F"/>
      <w:sz w:val="24"/>
      <w:lang w:val="es-ES" w:eastAsia="es-ES"/>
    </w:rPr>
  </w:style>
  <w:style w:type="character" w:customStyle="1" w:styleId="Ttulo8Car">
    <w:name w:val="Título 8 Car"/>
    <w:basedOn w:val="Fuentedeprrafopredeter"/>
    <w:link w:val="Ttulo8"/>
    <w:semiHidden/>
    <w:rsid w:val="0088276E"/>
    <w:rPr>
      <w:rFonts w:asciiTheme="majorHAnsi" w:eastAsiaTheme="majorEastAsia" w:hAnsiTheme="majorHAnsi" w:cstheme="majorBidi"/>
      <w:color w:val="272727" w:themeColor="text1" w:themeTint="D8"/>
      <w:sz w:val="21"/>
      <w:szCs w:val="21"/>
      <w:lang w:val="es-ES" w:eastAsia="es-ES"/>
    </w:rPr>
  </w:style>
  <w:style w:type="character" w:customStyle="1" w:styleId="Ttulo9Car">
    <w:name w:val="Título 9 Car"/>
    <w:basedOn w:val="Fuentedeprrafopredeter"/>
    <w:link w:val="Ttulo9"/>
    <w:semiHidden/>
    <w:rsid w:val="0088276E"/>
    <w:rPr>
      <w:rFonts w:asciiTheme="majorHAnsi" w:eastAsiaTheme="majorEastAsia" w:hAnsiTheme="majorHAnsi" w:cstheme="majorBidi"/>
      <w:i/>
      <w:iCs/>
      <w:color w:val="272727" w:themeColor="text1" w:themeTint="D8"/>
      <w:sz w:val="21"/>
      <w:szCs w:val="21"/>
      <w:lang w:val="es-ES" w:eastAsia="es-ES"/>
    </w:rPr>
  </w:style>
  <w:style w:type="character" w:styleId="nfasisintenso">
    <w:name w:val="Intense Emphasis"/>
    <w:basedOn w:val="Fuentedeprrafopredeter"/>
    <w:uiPriority w:val="21"/>
    <w:qFormat/>
    <w:rsid w:val="001E1BC7"/>
    <w:rPr>
      <w:i/>
      <w:iCs/>
      <w:color w:val="4F81BD" w:themeColor="accent1"/>
    </w:rPr>
  </w:style>
  <w:style w:type="paragraph" w:styleId="Revisin">
    <w:name w:val="Revision"/>
    <w:hidden/>
    <w:uiPriority w:val="99"/>
    <w:semiHidden/>
    <w:rsid w:val="00FA52A8"/>
    <w:rPr>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20" w:type="dxa"/>
        <w:right w:w="20"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20" w:type="dxa"/>
        <w:right w:w="2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u.gub.uy/"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cu.gub.u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DnFGGqMefirCpOf2M6u4cX8pzg==">CgMxLjAyCWlkLmdqZGd4czIJaC4zMGowemxsOAByITFzUnZ3U2cyd1lkNVQya1Z6SDlLYXBSZzFYUFVHRTBXQw==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4316</Words>
  <Characters>23738</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Leandro Secco</dc:creator>
  <cp:lastModifiedBy>Díaz, María Cecilia</cp:lastModifiedBy>
  <cp:revision>5</cp:revision>
  <dcterms:created xsi:type="dcterms:W3CDTF">2024-09-04T20:29:00Z</dcterms:created>
  <dcterms:modified xsi:type="dcterms:W3CDTF">2024-10-23T15:10:00Z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terias2010">
    <vt:lpwstr>27;#CIVIL|e1b23bdc-7cd6-440b-8f27-4b9f99aec73e;#1;#COMERCIAL|d0db9b11-7ea6-4232-bad4-5341f2a44753</vt:lpwstr>
  </property>
  <property fmtid="{D5CDD505-2E9C-101B-9397-08002B2CF9AE}" pid="3" name="GyRAlias">
    <vt:lpwstr>201178241-v1 - CARTILLA BBVA</vt:lpwstr>
  </property>
  <property fmtid="{D5CDD505-2E9C-101B-9397-08002B2CF9AE}" pid="4" name="Observaciones">
    <vt:lpwstr/>
  </property>
  <property fmtid="{D5CDD505-2E9C-101B-9397-08002B2CF9AE}" pid="5" name="GyRDisplayName">
    <vt:lpwstr>CARTILLA BBVA</vt:lpwstr>
  </property>
  <property fmtid="{D5CDD505-2E9C-101B-9397-08002B2CF9AE}" pid="6" name="IdTarea">
    <vt:i4>1205397</vt:i4>
  </property>
  <property fmtid="{D5CDD505-2E9C-101B-9397-08002B2CF9AE}" pid="7" name="Area">
    <vt:lpwstr>LEGAL</vt:lpwstr>
  </property>
  <property fmtid="{D5CDD505-2E9C-101B-9397-08002B2CF9AE}" pid="8" name="Muy relevante">
    <vt:lpwstr>NO</vt:lpwstr>
  </property>
  <property fmtid="{D5CDD505-2E9C-101B-9397-08002B2CF9AE}" pid="9" name="Asunto">
    <vt:lpwstr>Asunto_641789</vt:lpwstr>
  </property>
  <property fmtid="{D5CDD505-2E9C-101B-9397-08002B2CF9AE}" pid="10" name="ModeloOriginal">
    <vt:lpwstr/>
  </property>
  <property fmtid="{D5CDD505-2E9C-101B-9397-08002B2CF9AE}" pid="11" name="Carpeta fisica">
    <vt:lpwstr/>
  </property>
  <property fmtid="{D5CDD505-2E9C-101B-9397-08002B2CF9AE}" pid="12" name="Palabras clave">
    <vt:lpwstr>CREDITO|CREDITO BANCARIO|TARJETA DE CREDITO (v.a. CONDICIONES GENERALES BANCARIAS)|TARJETA PREPAGA|</vt:lpwstr>
  </property>
  <property fmtid="{D5CDD505-2E9C-101B-9397-08002B2CF9AE}" pid="13" name="GyRVersion">
    <vt:i4>1</vt:i4>
  </property>
  <property fmtid="{D5CDD505-2E9C-101B-9397-08002B2CF9AE}" pid="14" name="Autores">
    <vt:lpwstr>CFF</vt:lpwstr>
  </property>
  <property fmtid="{D5CDD505-2E9C-101B-9397-08002B2CF9AE}" pid="15" name="Modelo">
    <vt:lpwstr>NO</vt:lpwstr>
  </property>
  <property fmtid="{D5CDD505-2E9C-101B-9397-08002B2CF9AE}" pid="16" name="Usuario">
    <vt:lpwstr>GYR\CFF</vt:lpwstr>
  </property>
  <property fmtid="{D5CDD505-2E9C-101B-9397-08002B2CF9AE}" pid="17" name="Materias">
    <vt:lpwstr>CIVIL|COMERCIAL|</vt:lpwstr>
  </property>
  <property fmtid="{D5CDD505-2E9C-101B-9397-08002B2CF9AE}" pid="18" name="ReadOnly">
    <vt:lpwstr>NO</vt:lpwstr>
  </property>
  <property fmtid="{D5CDD505-2E9C-101B-9397-08002B2CF9AE}" pid="19" name="IdArea">
    <vt:lpwstr>LEG</vt:lpwstr>
  </property>
  <property fmtid="{D5CDD505-2E9C-101B-9397-08002B2CF9AE}" pid="20" name="Modelo Base">
    <vt:lpwstr/>
  </property>
  <property fmtid="{D5CDD505-2E9C-101B-9397-08002B2CF9AE}" pid="21" name="Destinatario">
    <vt:lpwstr>TRAPP PÉREZ DEL CASTILLO, FEDERICO</vt:lpwstr>
  </property>
  <property fmtid="{D5CDD505-2E9C-101B-9397-08002B2CF9AE}" pid="22" name="IdSubTemaIni">
    <vt:i4>715193</vt:i4>
  </property>
  <property fmtid="{D5CDD505-2E9C-101B-9397-08002B2CF9AE}" pid="23" name="ContentTypeId">
    <vt:lpwstr>0x01010056051AFC91564541B1483AB3A5E15A6100AA28198B35086C41ABFCB2F150490D7B</vt:lpwstr>
  </property>
  <property fmtid="{D5CDD505-2E9C-101B-9397-08002B2CF9AE}" pid="24" name="Tarea">
    <vt:lpwstr>Contrato - Contrato - BANCO BILBAO VIZCAYA ARGENTARIA URUGUAY S.A. - REVISION FORMULARIOS 2020 - VSEGNRO -</vt:lpwstr>
  </property>
  <property fmtid="{D5CDD505-2E9C-101B-9397-08002B2CF9AE}" pid="25" name="Descripcion">
    <vt:lpwstr>CARTILLA BBVA- Tarjeta de crédito y Tarjeta prepaga</vt:lpwstr>
  </property>
  <property fmtid="{D5CDD505-2E9C-101B-9397-08002B2CF9AE}" pid="26" name="__Temp">
    <vt:lpwstr>True</vt:lpwstr>
  </property>
  <property fmtid="{D5CDD505-2E9C-101B-9397-08002B2CF9AE}" pid="27" name="VecesUsadoComoModelo">
    <vt:i4>0</vt:i4>
  </property>
  <property fmtid="{D5CDD505-2E9C-101B-9397-08002B2CF9AE}" pid="28" name="Tematica">
    <vt:lpwstr>REVISION FORMULARIOS 2020</vt:lpwstr>
  </property>
  <property fmtid="{D5CDD505-2E9C-101B-9397-08002B2CF9AE}" pid="29" name="IdSeguimientoIni">
    <vt:i4>1178241</vt:i4>
  </property>
  <property fmtid="{D5CDD505-2E9C-101B-9397-08002B2CF9AE}" pid="30" name="Referencia">
    <vt:lpwstr/>
  </property>
  <property fmtid="{D5CDD505-2E9C-101B-9397-08002B2CF9AE}" pid="31" name="IdSecretaria">
    <vt:lpwstr>PBZ</vt:lpwstr>
  </property>
  <property fmtid="{D5CDD505-2E9C-101B-9397-08002B2CF9AE}" pid="32" name="Secretaria">
    <vt:lpwstr>PAOLA BENEDETTO IZQUIERDO</vt:lpwstr>
  </property>
  <property fmtid="{D5CDD505-2E9C-101B-9397-08002B2CF9AE}" pid="33" name="Cliente">
    <vt:lpwstr>BANCO BILBAO VIZCAYA ARGENTARIA URUGUAY S.A.</vt:lpwstr>
  </property>
  <property fmtid="{D5CDD505-2E9C-101B-9397-08002B2CF9AE}" pid="34" name="TemaId">
    <vt:i4>641789</vt:i4>
  </property>
  <property fmtid="{D5CDD505-2E9C-101B-9397-08002B2CF9AE}" pid="35" name="IdAsunto">
    <vt:i4>641789</vt:i4>
  </property>
  <property fmtid="{D5CDD505-2E9C-101B-9397-08002B2CF9AE}" pid="36" name="GyRIdioma">
    <vt:lpwstr>ES</vt:lpwstr>
  </property>
  <property fmtid="{D5CDD505-2E9C-101B-9397-08002B2CF9AE}" pid="37" name="Ordinal">
    <vt:lpwstr/>
  </property>
  <property fmtid="{D5CDD505-2E9C-101B-9397-08002B2CF9AE}" pid="38" name="Estado">
    <vt:lpwstr>PR</vt:lpwstr>
  </property>
  <property fmtid="{D5CDD505-2E9C-101B-9397-08002B2CF9AE}" pid="39" name="Antecedente">
    <vt:lpwstr>Recibido de terceros</vt:lpwstr>
  </property>
  <property fmtid="{D5CDD505-2E9C-101B-9397-08002B2CF9AE}" pid="40" name="Tipo documento">
    <vt:lpwstr>Contrato</vt:lpwstr>
  </property>
  <property fmtid="{D5CDD505-2E9C-101B-9397-08002B2CF9AE}" pid="41" name="PalabrasClave2010">
    <vt:lpwstr>81;#CREDITO|24b35ac2-f1e9-4a54-b55e-46b3f8bc900b;#847;#CREDITO BANCARIO|d8ef6e46-fd00-4ba8-ab0f-f5dc8976cae3;#294;#TARJETA DE CREDITO (v.a. CONDICIONES GENERALES BANCARIAS)|daebbeff-0e99-4f0b-accf-15f161dbd5a2;#1253;#TARJETA PREPAGA|981d890d-3b9f-4e37-a70</vt:lpwstr>
  </property>
  <property fmtid="{D5CDD505-2E9C-101B-9397-08002B2CF9AE}" pid="42" name="Fecha modificacion">
    <vt:filetime>2020-12-18T18:50:02Z</vt:filetime>
  </property>
  <property fmtid="{D5CDD505-2E9C-101B-9397-08002B2CF9AE}" pid="43" name="GyRSubPalClave">
    <vt:lpwstr>|</vt:lpwstr>
  </property>
  <property fmtid="{D5CDD505-2E9C-101B-9397-08002B2CF9AE}" pid="44" name="Fecha creacion">
    <vt:filetime>2020-11-11T02:55:02Z</vt:filetime>
  </property>
  <property fmtid="{D5CDD505-2E9C-101B-9397-08002B2CF9AE}" pid="45" name="Titulo">
    <vt:lpwstr>cnt-LEG-CFF-4046-201178241</vt:lpwstr>
  </property>
  <property fmtid="{D5CDD505-2E9C-101B-9397-08002B2CF9AE}" pid="46" name="SubTipoDocId">
    <vt:i4>3</vt:i4>
  </property>
  <property fmtid="{D5CDD505-2E9C-101B-9397-08002B2CF9AE}" pid="47" name="GyRSubPalClaveTermSet">
    <vt:lpwstr/>
  </property>
  <property fmtid="{D5CDD505-2E9C-101B-9397-08002B2CF9AE}" pid="48" name="IdCliente">
    <vt:i4>4046</vt:i4>
  </property>
  <property fmtid="{D5CDD505-2E9C-101B-9397-08002B2CF9AE}" pid="49" name="GyREstEdicion">
    <vt:i4>1</vt:i4>
  </property>
  <property fmtid="{D5CDD505-2E9C-101B-9397-08002B2CF9AE}" pid="50" name="IdTipoDocumento">
    <vt:lpwstr>CNT</vt:lpwstr>
  </property>
  <property fmtid="{D5CDD505-2E9C-101B-9397-08002B2CF9AE}" pid="51" name="Autores2010">
    <vt:lpwstr>1129;#CFF|e565017a-a8dd-49e2-876f-686e2b68e15c</vt:lpwstr>
  </property>
  <property fmtid="{D5CDD505-2E9C-101B-9397-08002B2CF9AE}" pid="52" name="Title">
    <vt:lpwstr>TP--20201110-235104.docx</vt:lpwstr>
  </property>
  <property fmtid="{D5CDD505-2E9C-101B-9397-08002B2CF9AE}" pid="53" name="MuyRelMotivo">
    <vt:lpwstr/>
  </property>
  <property fmtid="{D5CDD505-2E9C-101B-9397-08002B2CF9AE}" pid="54" name="UsrCmbEstado">
    <vt:lpwstr>LLX</vt:lpwstr>
  </property>
  <property fmtid="{D5CDD505-2E9C-101B-9397-08002B2CF9AE}" pid="55" name="EstProceso">
    <vt:lpwstr>SI</vt:lpwstr>
  </property>
  <property fmtid="{D5CDD505-2E9C-101B-9397-08002B2CF9AE}" pid="56" name="FchCmbEstado">
    <vt:filetime>2022-07-11T20:05:49Z</vt:filetime>
  </property>
</Properties>
</file>